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AC4B" w14:textId="516BFCDE" w:rsidR="0063539E" w:rsidRPr="00CE4EC3" w:rsidRDefault="0063539E" w:rsidP="00F53E06">
      <w:pPr>
        <w:pStyle w:val="berschrift1"/>
        <w:tabs>
          <w:tab w:val="left" w:pos="1276"/>
        </w:tabs>
        <w:jc w:val="left"/>
      </w:pPr>
      <w:r w:rsidRPr="00CE4EC3">
        <w:t>02.13</w:t>
      </w:r>
      <w:r>
        <w:t xml:space="preserve"> </w:t>
      </w:r>
      <w:r w:rsidR="000A5624">
        <w:t>Wasserhaushalt 2022</w:t>
      </w:r>
    </w:p>
    <w:p w14:paraId="35B19FF9" w14:textId="701F71BD" w:rsidR="0063539E" w:rsidRPr="00CE4EC3" w:rsidRDefault="000A5624">
      <w:pPr>
        <w:pStyle w:val="berschrift2"/>
        <w:rPr>
          <w:color w:val="000000"/>
        </w:rPr>
      </w:pPr>
      <w:r>
        <w:rPr>
          <w:color w:val="000000"/>
        </w:rPr>
        <w:t>Zusammenfassung</w:t>
      </w:r>
    </w:p>
    <w:p w14:paraId="5CBE72D1" w14:textId="36D0ADDC" w:rsidR="000A5624" w:rsidRPr="000A5624" w:rsidRDefault="000A5624" w:rsidP="000A5624">
      <w:pPr>
        <w:spacing w:after="120" w:line="240" w:lineRule="atLeast"/>
        <w:jc w:val="both"/>
        <w:rPr>
          <w:rFonts w:ascii="Arial" w:hAnsi="Arial"/>
        </w:rPr>
      </w:pPr>
      <w:r w:rsidRPr="000A5624">
        <w:rPr>
          <w:rFonts w:ascii="Arial" w:hAnsi="Arial"/>
        </w:rPr>
        <w:t>Wieviel Regen versickert im Tiergarten? Wieviel verdunstet auf dem Tempelhofer Feld? Und welche Mengen landen am Potsdamer Platz in der Kanalisation? Darüber informiert Berlin in diesem Thema. Daten des Deutschen Wetterdienstes oder der Berliner Wasserbetriebe werden dazu mit dem Wissen kombiniert, wie es vor Ort aussieht. In einem Park verdunstet</w:t>
      </w:r>
      <w:r w:rsidRPr="00635FAA">
        <w:rPr>
          <w:rFonts w:ascii="Arial" w:hAnsi="Arial"/>
        </w:rPr>
        <w:t xml:space="preserve"> und </w:t>
      </w:r>
      <w:r w:rsidRPr="000A5624">
        <w:rPr>
          <w:rFonts w:ascii="Arial" w:hAnsi="Arial"/>
        </w:rPr>
        <w:t>versickert beispielsweise viel mehr Wasser als auf einem asphaltierten Parkplatz.</w:t>
      </w:r>
    </w:p>
    <w:p w14:paraId="047F9867" w14:textId="62E35150" w:rsidR="000A5624" w:rsidRPr="00C33BFE" w:rsidRDefault="000A5624" w:rsidP="00635FAA">
      <w:pPr>
        <w:spacing w:after="120" w:line="240" w:lineRule="atLeast"/>
        <w:jc w:val="both"/>
      </w:pPr>
      <w:r w:rsidRPr="000A5624">
        <w:rPr>
          <w:rFonts w:ascii="Arial" w:hAnsi="Arial"/>
        </w:rPr>
        <w:t xml:space="preserve">Für die Wasserbewirtschaftung einer Großstadt muss bekannt sein, wo Wasser versickert und wo es sich neu bildet. Um das möglichst kleinteilig nachzuvollziehen, wurde die Stadt in 25.000 Einzelflächen aufgeteilt. Mit dem Wasserhaushaltsmodell Berlin ABIMO wurde für insgesamt </w:t>
      </w:r>
      <w:r>
        <w:rPr>
          <w:rFonts w:ascii="Arial" w:hAnsi="Arial"/>
        </w:rPr>
        <w:t>sechs</w:t>
      </w:r>
      <w:r w:rsidRPr="000A5624">
        <w:rPr>
          <w:rFonts w:ascii="Arial" w:hAnsi="Arial"/>
        </w:rPr>
        <w:t xml:space="preserve"> Jahrgänge modelliert, was mit den</w:t>
      </w:r>
      <w:r w:rsidRPr="00635FAA">
        <w:rPr>
          <w:rFonts w:ascii="Arial" w:hAnsi="Arial"/>
        </w:rPr>
        <w:t xml:space="preserve"> Niederschlägen </w:t>
      </w:r>
      <w:r w:rsidRPr="000A5624">
        <w:rPr>
          <w:rFonts w:ascii="Arial" w:hAnsi="Arial"/>
        </w:rPr>
        <w:t>dort im langjährigen Durchschnitt passiert.</w:t>
      </w:r>
    </w:p>
    <w:p w14:paraId="43DA0060" w14:textId="77777777" w:rsidR="000A5624" w:rsidRPr="000A5624" w:rsidRDefault="000A5624" w:rsidP="000A5624">
      <w:pPr>
        <w:spacing w:after="120" w:line="240" w:lineRule="atLeast"/>
        <w:jc w:val="both"/>
        <w:rPr>
          <w:rFonts w:ascii="Arial" w:hAnsi="Arial"/>
        </w:rPr>
      </w:pPr>
      <w:r w:rsidRPr="000A5624">
        <w:rPr>
          <w:rFonts w:ascii="Arial" w:hAnsi="Arial"/>
        </w:rPr>
        <w:t>Insgesamt verdunsten in Berlin fast zwei Drittel der Niederschläge. Vom Rest versickern wiederum zwei Drittel; das andere Drittel wird über die Kanalisation weggeführt.</w:t>
      </w:r>
    </w:p>
    <w:p w14:paraId="7A52EE7E" w14:textId="34870807" w:rsidR="0063539E" w:rsidRDefault="000A5624" w:rsidP="000A5624">
      <w:pPr>
        <w:spacing w:after="120" w:line="240" w:lineRule="atLeast"/>
        <w:jc w:val="both"/>
        <w:rPr>
          <w:rFonts w:ascii="Arial" w:hAnsi="Arial"/>
        </w:rPr>
      </w:pPr>
      <w:r w:rsidRPr="000A5624">
        <w:rPr>
          <w:rFonts w:ascii="Arial" w:hAnsi="Arial"/>
        </w:rPr>
        <w:t>Auch die Berliner können etwas für ihren Wasserhaushalt tun. Grüne Dächer beispielsweise fangen Regen auf, bevor er über Abflussrohre in der Kanalisation landet, und begünstigen die Verdunstung. Seit 2017 ist auch dieser Einfluss erfasst.</w:t>
      </w:r>
    </w:p>
    <w:p w14:paraId="19FABA35" w14:textId="7BD2C681" w:rsidR="003E41EE" w:rsidRPr="003E41EE" w:rsidRDefault="003E41EE" w:rsidP="003E41EE">
      <w:pPr>
        <w:spacing w:after="120" w:line="240" w:lineRule="atLeast"/>
        <w:jc w:val="both"/>
        <w:rPr>
          <w:rFonts w:ascii="Arial" w:hAnsi="Arial"/>
        </w:rPr>
      </w:pPr>
      <w:r w:rsidRPr="003E41EE">
        <w:rPr>
          <w:rFonts w:ascii="Arial" w:hAnsi="Arial"/>
        </w:rPr>
        <w:t xml:space="preserve">Die hier präsentierten Karten </w:t>
      </w:r>
      <w:r>
        <w:rPr>
          <w:rFonts w:ascii="Arial" w:hAnsi="Arial"/>
        </w:rPr>
        <w:t xml:space="preserve">von 2022 </w:t>
      </w:r>
      <w:r w:rsidRPr="003E41EE">
        <w:rPr>
          <w:rFonts w:ascii="Arial" w:hAnsi="Arial"/>
        </w:rPr>
        <w:t>sind Teil der Ergebnisse des Forschungsprojekts „AMAREX – Anpassung des Managements von Regenwasser an Extremereignisse“. Das Verbundvorhaben wird vom Bundesministerium für Forschung, Technologie und Raumfahrt (BMFTR) innerhalb der Fördermaßnahme Wasserextremereignisse (WaX) gefördert (Förderkennzeichen: 02WEE1624A-H). Die Fördermaßnahme läuft unter dem Dach des Bundesprogramms Wasser: N und ist Teil der BMFTR-Strategie Forschung für Nachhaltigkeit (FONA).</w:t>
      </w:r>
    </w:p>
    <w:p w14:paraId="42C64305" w14:textId="7AE4FF8E" w:rsidR="003E41EE" w:rsidRPr="003E41EE" w:rsidRDefault="004B5600" w:rsidP="003E41EE">
      <w:pPr>
        <w:spacing w:after="120" w:line="240" w:lineRule="atLeast"/>
        <w:jc w:val="both"/>
        <w:rPr>
          <w:rFonts w:ascii="Arial" w:hAnsi="Arial"/>
        </w:rPr>
      </w:pPr>
      <w:r>
        <w:rPr>
          <w:rFonts w:ascii="Arial" w:hAnsi="Arial"/>
          <w:noProof/>
        </w:rPr>
        <w:drawing>
          <wp:inline distT="0" distB="0" distL="0" distR="0" wp14:anchorId="6C1FB9A8" wp14:editId="307DE5DD">
            <wp:extent cx="4230094" cy="1388368"/>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arex_foerderlogos.jpg"/>
                    <pic:cNvPicPr/>
                  </pic:nvPicPr>
                  <pic:blipFill>
                    <a:blip r:embed="rId8">
                      <a:extLst>
                        <a:ext uri="{28A0092B-C50C-407E-A947-70E740481C1C}">
                          <a14:useLocalDpi xmlns:a14="http://schemas.microsoft.com/office/drawing/2010/main" val="0"/>
                        </a:ext>
                      </a:extLst>
                    </a:blip>
                    <a:stretch>
                      <a:fillRect/>
                    </a:stretch>
                  </pic:blipFill>
                  <pic:spPr>
                    <a:xfrm>
                      <a:off x="0" y="0"/>
                      <a:ext cx="4272315" cy="1402226"/>
                    </a:xfrm>
                    <a:prstGeom prst="rect">
                      <a:avLst/>
                    </a:prstGeom>
                  </pic:spPr>
                </pic:pic>
              </a:graphicData>
            </a:graphic>
          </wp:inline>
        </w:drawing>
      </w:r>
    </w:p>
    <w:p w14:paraId="6AEE6D29" w14:textId="18892EDC" w:rsidR="003E41EE" w:rsidRDefault="003E41EE" w:rsidP="003E41EE">
      <w:pPr>
        <w:spacing w:after="120" w:line="240" w:lineRule="atLeast"/>
        <w:jc w:val="both"/>
        <w:rPr>
          <w:rFonts w:ascii="Arial" w:hAnsi="Arial"/>
        </w:rPr>
      </w:pPr>
      <w:r w:rsidRPr="003E41EE">
        <w:rPr>
          <w:rFonts w:ascii="Arial" w:hAnsi="Arial"/>
        </w:rPr>
        <w:t>Weitere Ergebnisse des Forschungsprojekts</w:t>
      </w:r>
      <w:r w:rsidR="00A244AF">
        <w:rPr>
          <w:rFonts w:ascii="Arial" w:hAnsi="Arial"/>
        </w:rPr>
        <w:t>, die über das Thema Wasserhaushalt hinausgehen,</w:t>
      </w:r>
      <w:r w:rsidRPr="003E41EE">
        <w:rPr>
          <w:rFonts w:ascii="Arial" w:hAnsi="Arial"/>
        </w:rPr>
        <w:t xml:space="preserve"> </w:t>
      </w:r>
      <w:r w:rsidR="00F253DD">
        <w:rPr>
          <w:rFonts w:ascii="Arial" w:hAnsi="Arial"/>
        </w:rPr>
        <w:t>sind</w:t>
      </w:r>
      <w:r w:rsidRPr="003E41EE">
        <w:rPr>
          <w:rFonts w:ascii="Arial" w:hAnsi="Arial"/>
        </w:rPr>
        <w:t xml:space="preserve"> </w:t>
      </w:r>
      <w:r w:rsidR="00D819D0">
        <w:rPr>
          <w:rFonts w:ascii="Arial" w:hAnsi="Arial"/>
        </w:rPr>
        <w:t xml:space="preserve">in der </w:t>
      </w:r>
      <w:hyperlink r:id="rId9" w:history="1">
        <w:r w:rsidR="00D819D0" w:rsidRPr="00D819D0">
          <w:rPr>
            <w:rStyle w:val="Hyperlink"/>
            <w:rFonts w:ascii="Arial" w:hAnsi="Arial"/>
          </w:rPr>
          <w:t>Umweltatlaskarte 02.25</w:t>
        </w:r>
      </w:hyperlink>
      <w:r w:rsidR="00D819D0">
        <w:rPr>
          <w:rFonts w:ascii="Arial" w:hAnsi="Arial"/>
        </w:rPr>
        <w:t xml:space="preserve"> sowie </w:t>
      </w:r>
      <w:r w:rsidRPr="003E41EE">
        <w:rPr>
          <w:rFonts w:ascii="Arial" w:hAnsi="Arial"/>
        </w:rPr>
        <w:t xml:space="preserve">unter </w:t>
      </w:r>
      <w:hyperlink r:id="rId10" w:history="1">
        <w:r w:rsidRPr="001D74F0">
          <w:rPr>
            <w:rStyle w:val="Hyperlink"/>
            <w:rFonts w:ascii="Arial" w:hAnsi="Arial"/>
          </w:rPr>
          <w:t>https://www.amarex-projekt.de/de</w:t>
        </w:r>
      </w:hyperlink>
      <w:r>
        <w:rPr>
          <w:rFonts w:ascii="Arial" w:hAnsi="Arial"/>
        </w:rPr>
        <w:t xml:space="preserve"> </w:t>
      </w:r>
      <w:r w:rsidRPr="003E41EE">
        <w:rPr>
          <w:rFonts w:ascii="Arial" w:hAnsi="Arial"/>
        </w:rPr>
        <w:t>veröffentlicht.</w:t>
      </w:r>
    </w:p>
    <w:p w14:paraId="1D6DC0FB" w14:textId="77777777" w:rsidR="000A5624" w:rsidRPr="00CE4EC3" w:rsidRDefault="000A5624" w:rsidP="000A5624">
      <w:pPr>
        <w:pStyle w:val="berschrift2"/>
        <w:rPr>
          <w:color w:val="000000"/>
        </w:rPr>
      </w:pPr>
      <w:r>
        <w:rPr>
          <w:color w:val="000000"/>
        </w:rPr>
        <w:t>Einleitung</w:t>
      </w:r>
    </w:p>
    <w:p w14:paraId="169123B2" w14:textId="74809E61" w:rsidR="000A5624" w:rsidRPr="00CE4EC3" w:rsidRDefault="000A5624" w:rsidP="000A5624">
      <w:pPr>
        <w:spacing w:after="120" w:line="240" w:lineRule="atLeast"/>
        <w:jc w:val="both"/>
        <w:rPr>
          <w:rFonts w:ascii="Arial" w:hAnsi="Arial"/>
        </w:rPr>
      </w:pPr>
      <w:r w:rsidRPr="00CE4EC3">
        <w:rPr>
          <w:rFonts w:ascii="Arial" w:hAnsi="Arial"/>
        </w:rPr>
        <w:t xml:space="preserve">Eine möglichst genaue Kenntnis </w:t>
      </w:r>
      <w:r>
        <w:rPr>
          <w:rFonts w:ascii="Arial" w:hAnsi="Arial"/>
        </w:rPr>
        <w:t>über den Wasserhaushalt</w:t>
      </w:r>
      <w:r w:rsidRPr="00CE4EC3">
        <w:rPr>
          <w:rFonts w:ascii="Arial" w:hAnsi="Arial"/>
        </w:rPr>
        <w:t xml:space="preserve"> ist Voraussetzung für eine wasserwirtschaftliche Planung und Bewirtschaftung der Wasserressourcen, die sich an den Grundsätzen der Nachhaltigkeit orientiert. Gerade im Berliner Raum, der im Vergleich zu anderen Ballungsräumen über nur begrenzte Wasserressourcen verfügt, die in einem deutlichen Missverhältnis zur Zahl der Einwohner und ihrem Trink- und Brauchwasserbedarf und dem damit verbundenen Abwasseranfall stehen, ist die Bilanzierung der Komponenten des Wasserhaushaltes von besonderer Bedeutung.</w:t>
      </w:r>
    </w:p>
    <w:p w14:paraId="5A944C36" w14:textId="77777777" w:rsidR="0063539E" w:rsidRPr="00CE4EC3" w:rsidRDefault="0063539E">
      <w:pPr>
        <w:spacing w:after="120" w:line="240" w:lineRule="atLeast"/>
        <w:jc w:val="both"/>
        <w:rPr>
          <w:rFonts w:ascii="Arial" w:hAnsi="Arial"/>
        </w:rPr>
      </w:pPr>
      <w:r w:rsidRPr="00CE4EC3">
        <w:rPr>
          <w:rFonts w:ascii="Arial" w:hAnsi="Arial"/>
        </w:rPr>
        <w:t>Darüber hinaus ist es</w:t>
      </w:r>
    </w:p>
    <w:p w14:paraId="063C97F3" w14:textId="77777777" w:rsidR="0063539E" w:rsidRPr="00CE4EC3" w:rsidRDefault="0063539E">
      <w:pPr>
        <w:numPr>
          <w:ilvl w:val="0"/>
          <w:numId w:val="11"/>
        </w:numPr>
        <w:spacing w:after="120" w:line="240" w:lineRule="atLeast"/>
        <w:jc w:val="both"/>
        <w:rPr>
          <w:rFonts w:ascii="Arial" w:hAnsi="Arial"/>
        </w:rPr>
      </w:pPr>
      <w:r w:rsidRPr="00CE4EC3">
        <w:rPr>
          <w:rFonts w:ascii="Arial" w:hAnsi="Arial"/>
        </w:rPr>
        <w:t>für den Gewässerschutz wichtig, die anfallende Menge Oberflächenwasser abschätzen zu können, die in die Gewässer eingeleitet wird, da mit dem Niederschlagswasser erhebliche Schadstofffrachten in die Gewässer gelangen,</w:t>
      </w:r>
    </w:p>
    <w:p w14:paraId="5D9E0112" w14:textId="77777777" w:rsidR="0063539E" w:rsidRPr="00CE4EC3" w:rsidRDefault="0063539E">
      <w:pPr>
        <w:numPr>
          <w:ilvl w:val="0"/>
          <w:numId w:val="11"/>
        </w:numPr>
        <w:spacing w:after="120" w:line="240" w:lineRule="atLeast"/>
        <w:jc w:val="both"/>
        <w:rPr>
          <w:rFonts w:ascii="Arial" w:hAnsi="Arial"/>
        </w:rPr>
      </w:pPr>
      <w:r w:rsidRPr="00CE4EC3">
        <w:rPr>
          <w:rFonts w:ascii="Arial" w:hAnsi="Arial"/>
        </w:rPr>
        <w:lastRenderedPageBreak/>
        <w:t>für den Grundwasserschutz wichtig, über Kenntnisse zur Versickerungsfähigkeit der Böden zu verfügen, da der Stofftransport aus kontaminierten Böden zum großen Teil über das Sickerwasser erfolgt,</w:t>
      </w:r>
    </w:p>
    <w:p w14:paraId="119BE76F" w14:textId="77777777" w:rsidR="0063539E" w:rsidRPr="00CE4EC3" w:rsidRDefault="0063539E">
      <w:pPr>
        <w:numPr>
          <w:ilvl w:val="0"/>
          <w:numId w:val="11"/>
        </w:numPr>
        <w:spacing w:after="120" w:line="240" w:lineRule="atLeast"/>
        <w:jc w:val="both"/>
        <w:rPr>
          <w:rFonts w:ascii="Arial" w:hAnsi="Arial"/>
        </w:rPr>
      </w:pPr>
      <w:r w:rsidRPr="00CE4EC3">
        <w:rPr>
          <w:rFonts w:ascii="Arial" w:hAnsi="Arial"/>
        </w:rPr>
        <w:t>für Naturschutz und Landschaftspflege wichtig, die Wasserverfügbarkeit für die Vegetation aus Grundwasserneubildung und kapillarem Wasseraufstieg aus dem Grundwasser abzuschätzen.</w:t>
      </w:r>
    </w:p>
    <w:p w14:paraId="250A4346" w14:textId="77777777" w:rsidR="0063539E" w:rsidRPr="00CE4EC3" w:rsidRDefault="0063539E">
      <w:pPr>
        <w:numPr>
          <w:ilvl w:val="12"/>
          <w:numId w:val="0"/>
        </w:numPr>
        <w:spacing w:after="120" w:line="240" w:lineRule="atLeast"/>
        <w:jc w:val="both"/>
        <w:rPr>
          <w:rFonts w:ascii="Arial" w:hAnsi="Arial"/>
        </w:rPr>
      </w:pPr>
      <w:r w:rsidRPr="00CE4EC3">
        <w:rPr>
          <w:rFonts w:ascii="Arial" w:hAnsi="Arial"/>
        </w:rPr>
        <w:t xml:space="preserve">Das durch Niederschläge einem Gebiet zugeführte Wasser wird in Abhängigkeit von klimatologischen Bedingungen und anderen Gebietseigenschaften mit unterschiedlichen Anteilen in die </w:t>
      </w:r>
      <w:r w:rsidRPr="001E79B7">
        <w:rPr>
          <w:rFonts w:ascii="Arial" w:hAnsi="Arial"/>
          <w:b/>
        </w:rPr>
        <w:t>Wasserhaushaltsgrößen</w:t>
      </w:r>
      <w:r w:rsidRPr="00CE4EC3">
        <w:rPr>
          <w:rFonts w:ascii="Arial" w:hAnsi="Arial"/>
        </w:rPr>
        <w:t xml:space="preserve"> Verdunstung, oberirdischer Abfluss (Oberflächenabfluss), unterirdischer Abfluss (Versickerung bzw. Grundwasserneubildung) und Wasservorratsänderung aufgeteilt. Der zunächst zu ermittelnde Parameter ist der Gesamtabfluss als Summe des ober- und unterirdischen Abflusses. </w:t>
      </w:r>
    </w:p>
    <w:p w14:paraId="15C3A5E1" w14:textId="77777777" w:rsidR="0063539E" w:rsidRPr="00CE4EC3" w:rsidRDefault="0063539E">
      <w:pPr>
        <w:numPr>
          <w:ilvl w:val="12"/>
          <w:numId w:val="0"/>
        </w:numPr>
        <w:spacing w:after="120" w:line="240" w:lineRule="atLeast"/>
        <w:jc w:val="both"/>
        <w:rPr>
          <w:rFonts w:ascii="Arial" w:hAnsi="Arial"/>
        </w:rPr>
      </w:pPr>
      <w:r w:rsidRPr="00CE4EC3">
        <w:rPr>
          <w:rFonts w:ascii="Arial" w:hAnsi="Arial"/>
        </w:rPr>
        <w:t xml:space="preserve">Nach der allgemeinen Wasserhaushaltsgleichung entspricht der Gesamtabfluss der Differenz aus Niederschlag minus realer Verdunstung. Die Verdunstung ist bei dieser Berechnung die entscheidende Größe, die unter natürlichen Verhältnissen hauptsächlich durch die Vegetation, die klimatischen Bedingungen und die Bodenverhältnisse bestimmt wird. </w:t>
      </w:r>
    </w:p>
    <w:p w14:paraId="0DBF6D3A" w14:textId="77777777" w:rsidR="0063539E" w:rsidRDefault="0063539E">
      <w:pPr>
        <w:numPr>
          <w:ilvl w:val="12"/>
          <w:numId w:val="0"/>
        </w:numPr>
        <w:spacing w:after="120" w:line="240" w:lineRule="atLeast"/>
        <w:jc w:val="both"/>
        <w:rPr>
          <w:rFonts w:ascii="Arial" w:hAnsi="Arial"/>
        </w:rPr>
      </w:pPr>
      <w:r w:rsidRPr="00CE4EC3">
        <w:rPr>
          <w:rFonts w:ascii="Arial" w:hAnsi="Arial"/>
        </w:rPr>
        <w:t>In einem Stadtgebiet ist die reale Verdunstung gegenüber dem Umland jedoch stark modifiziert. Durch Bebauung und Versiegelung ist die Verdunstung in der Stadt deutlich geringer als auf den mit Vegetation bestandenen Flächen. Während die Pflanzen durch ihr Blätterwerk ständig transpirieren, verdunstet von Bauwerken und versiegelten Flächen nur das wenige Wasser, das auf den Oberflächen nach dem Regen haften geblieben ist. Der Gesamtabfluss ist also in urbanen Gebieten deutlich höher als in vegetationsreichen Gebieten.</w:t>
      </w:r>
    </w:p>
    <w:p w14:paraId="1CF51EB4" w14:textId="1F5B478E" w:rsidR="0063539E" w:rsidRDefault="0063539E">
      <w:pPr>
        <w:numPr>
          <w:ilvl w:val="12"/>
          <w:numId w:val="0"/>
        </w:numPr>
        <w:spacing w:after="120" w:line="240" w:lineRule="atLeast"/>
        <w:jc w:val="both"/>
        <w:rPr>
          <w:rFonts w:ascii="Arial" w:hAnsi="Arial"/>
        </w:rPr>
      </w:pPr>
      <w:r>
        <w:rPr>
          <w:rFonts w:ascii="Arial" w:hAnsi="Arial"/>
        </w:rPr>
        <w:t>In Berlin werden seit einigen Jahren vermehrt Dach</w:t>
      </w:r>
      <w:r w:rsidRPr="00D64431">
        <w:rPr>
          <w:rFonts w:ascii="Arial" w:hAnsi="Arial"/>
        </w:rPr>
        <w:t>begrünung</w:t>
      </w:r>
      <w:r>
        <w:rPr>
          <w:rFonts w:ascii="Arial" w:hAnsi="Arial"/>
        </w:rPr>
        <w:t>en</w:t>
      </w:r>
      <w:r w:rsidRPr="00D64431">
        <w:rPr>
          <w:rFonts w:ascii="Arial" w:hAnsi="Arial"/>
        </w:rPr>
        <w:t xml:space="preserve"> als ein Element der Regenwasserbewirtschaftung</w:t>
      </w:r>
      <w:r>
        <w:rPr>
          <w:rFonts w:ascii="Arial" w:hAnsi="Arial"/>
        </w:rPr>
        <w:t xml:space="preserve"> eingesetzt. Damit werden der </w:t>
      </w:r>
      <w:r w:rsidRPr="00D64431">
        <w:rPr>
          <w:rFonts w:ascii="Arial" w:hAnsi="Arial"/>
        </w:rPr>
        <w:t>Ablauf von Regenwasser</w:t>
      </w:r>
      <w:r>
        <w:rPr>
          <w:rFonts w:ascii="Arial" w:hAnsi="Arial"/>
        </w:rPr>
        <w:t xml:space="preserve"> reduziert und </w:t>
      </w:r>
      <w:r w:rsidRPr="00D64431">
        <w:rPr>
          <w:rFonts w:ascii="Arial" w:hAnsi="Arial"/>
        </w:rPr>
        <w:t>Verdunstungsflächen</w:t>
      </w:r>
      <w:r>
        <w:rPr>
          <w:rFonts w:ascii="Arial" w:hAnsi="Arial"/>
        </w:rPr>
        <w:t xml:space="preserve"> geschaffen. Um diesen Effekt in den Wasserhaushaltskarten des Umweltatlas zu berücksichtigen, fließen seit </w:t>
      </w:r>
      <w:r w:rsidR="000A5624">
        <w:rPr>
          <w:rFonts w:ascii="Arial" w:hAnsi="Arial"/>
        </w:rPr>
        <w:t>2017</w:t>
      </w:r>
      <w:r>
        <w:rPr>
          <w:rFonts w:ascii="Arial" w:hAnsi="Arial"/>
        </w:rPr>
        <w:t xml:space="preserve"> die Gründächer Berlins (vgl.</w:t>
      </w:r>
      <w:r w:rsidR="000A5624">
        <w:rPr>
          <w:rFonts w:ascii="Arial" w:hAnsi="Arial"/>
        </w:rPr>
        <w:t xml:space="preserve"> </w:t>
      </w:r>
      <w:hyperlink r:id="rId11" w:history="1">
        <w:r w:rsidR="000A5624" w:rsidRPr="000A5624">
          <w:rPr>
            <w:rStyle w:val="Hyperlink"/>
            <w:rFonts w:ascii="Arial" w:hAnsi="Arial"/>
          </w:rPr>
          <w:t>Umweltatlaskarte 06.11</w:t>
        </w:r>
      </w:hyperlink>
      <w:r w:rsidR="008C5068">
        <w:rPr>
          <w:rFonts w:ascii="Arial" w:hAnsi="Arial"/>
        </w:rPr>
        <w:t>)</w:t>
      </w:r>
      <w:r>
        <w:rPr>
          <w:rFonts w:ascii="Arial" w:hAnsi="Arial"/>
        </w:rPr>
        <w:t xml:space="preserve"> in die Berechnungen ein.</w:t>
      </w:r>
    </w:p>
    <w:p w14:paraId="79AF92F5" w14:textId="77777777" w:rsidR="00D71670" w:rsidRPr="003E41EE" w:rsidRDefault="00D71670" w:rsidP="000B39C0">
      <w:pPr>
        <w:spacing w:after="120" w:line="240" w:lineRule="atLeast"/>
        <w:jc w:val="both"/>
        <w:rPr>
          <w:rFonts w:ascii="Arial" w:hAnsi="Arial"/>
        </w:rPr>
      </w:pPr>
      <w:r w:rsidRPr="003E41EE">
        <w:rPr>
          <w:rFonts w:ascii="Arial" w:hAnsi="Arial"/>
        </w:rPr>
        <w:t xml:space="preserve">Die hier präsentierten Karten </w:t>
      </w:r>
      <w:r>
        <w:rPr>
          <w:rFonts w:ascii="Arial" w:hAnsi="Arial"/>
        </w:rPr>
        <w:t xml:space="preserve">von 2022 </w:t>
      </w:r>
      <w:r w:rsidRPr="003E41EE">
        <w:rPr>
          <w:rFonts w:ascii="Arial" w:hAnsi="Arial"/>
        </w:rPr>
        <w:t>sind Teil der Ergebnisse des Forschungsprojekts „AMAREX – Anpassung des Managements von Regenwasser an Extremereignisse“. Das Verbundvorhaben wird vom Bundesministerium für Forschung, Technologie und Raumfahrt (BMFTR) innerhalb der Fördermaßnahme Wasserextremereignisse (WaX) gefördert (Förderkennzeichen: 02WEE1624A-H). Die Fördermaßnahme läuft unter dem Dach des Bundesprogramms Wasser: N und ist Teil der BMFTR-Strategie Forschung für Nachhaltigkeit (FONA).</w:t>
      </w:r>
    </w:p>
    <w:p w14:paraId="5FA5AC26" w14:textId="2BB135BD" w:rsidR="00D71670" w:rsidRPr="003E41EE" w:rsidRDefault="00774DE9" w:rsidP="00D71670">
      <w:pPr>
        <w:spacing w:after="120" w:line="240" w:lineRule="atLeast"/>
        <w:jc w:val="both"/>
        <w:rPr>
          <w:rFonts w:ascii="Arial" w:hAnsi="Arial"/>
        </w:rPr>
      </w:pPr>
      <w:r>
        <w:rPr>
          <w:rFonts w:ascii="Arial" w:hAnsi="Arial"/>
          <w:noProof/>
        </w:rPr>
        <w:drawing>
          <wp:inline distT="0" distB="0" distL="0" distR="0" wp14:anchorId="5BF9E85C" wp14:editId="1D540351">
            <wp:extent cx="4230094" cy="1388368"/>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arex_foerderlogos.jpg"/>
                    <pic:cNvPicPr/>
                  </pic:nvPicPr>
                  <pic:blipFill>
                    <a:blip r:embed="rId8">
                      <a:extLst>
                        <a:ext uri="{28A0092B-C50C-407E-A947-70E740481C1C}">
                          <a14:useLocalDpi xmlns:a14="http://schemas.microsoft.com/office/drawing/2010/main" val="0"/>
                        </a:ext>
                      </a:extLst>
                    </a:blip>
                    <a:stretch>
                      <a:fillRect/>
                    </a:stretch>
                  </pic:blipFill>
                  <pic:spPr>
                    <a:xfrm>
                      <a:off x="0" y="0"/>
                      <a:ext cx="4272315" cy="1402226"/>
                    </a:xfrm>
                    <a:prstGeom prst="rect">
                      <a:avLst/>
                    </a:prstGeom>
                  </pic:spPr>
                </pic:pic>
              </a:graphicData>
            </a:graphic>
          </wp:inline>
        </w:drawing>
      </w:r>
    </w:p>
    <w:p w14:paraId="4B0D644D" w14:textId="0928E71D" w:rsidR="000B39C0" w:rsidRDefault="00C70BC0">
      <w:pPr>
        <w:numPr>
          <w:ilvl w:val="12"/>
          <w:numId w:val="0"/>
        </w:numPr>
        <w:spacing w:after="120" w:line="240" w:lineRule="atLeast"/>
        <w:jc w:val="both"/>
        <w:rPr>
          <w:rFonts w:ascii="Arial" w:hAnsi="Arial"/>
        </w:rPr>
      </w:pPr>
      <w:r>
        <w:rPr>
          <w:rFonts w:ascii="Arial" w:hAnsi="Arial"/>
        </w:rPr>
        <w:t xml:space="preserve">Das </w:t>
      </w:r>
      <w:r w:rsidR="000A5624" w:rsidRPr="000A5624">
        <w:rPr>
          <w:rFonts w:ascii="Arial" w:hAnsi="Arial"/>
        </w:rPr>
        <w:t>Wasserhaushaltsmodell Berlin ABIMO</w:t>
      </w:r>
      <w:r w:rsidR="005C2404">
        <w:rPr>
          <w:rFonts w:ascii="Arial" w:hAnsi="Arial"/>
        </w:rPr>
        <w:t xml:space="preserve"> 3.2</w:t>
      </w:r>
      <w:r>
        <w:rPr>
          <w:rFonts w:ascii="Arial" w:hAnsi="Arial"/>
        </w:rPr>
        <w:t xml:space="preserve"> </w:t>
      </w:r>
      <w:r w:rsidR="00935D03" w:rsidRPr="00341118">
        <w:rPr>
          <w:rFonts w:ascii="Arial" w:hAnsi="Arial"/>
        </w:rPr>
        <w:t xml:space="preserve">(AbflussBIldungsMOdell) </w:t>
      </w:r>
      <w:r w:rsidRPr="00341118">
        <w:rPr>
          <w:rFonts w:ascii="Arial" w:hAnsi="Arial"/>
        </w:rPr>
        <w:t>wurde</w:t>
      </w:r>
      <w:r>
        <w:rPr>
          <w:rFonts w:ascii="Arial" w:hAnsi="Arial"/>
        </w:rPr>
        <w:t xml:space="preserve"> hierfür vorab </w:t>
      </w:r>
      <w:r w:rsidR="005C2404">
        <w:rPr>
          <w:rFonts w:ascii="Arial" w:hAnsi="Arial"/>
        </w:rPr>
        <w:t>als freie Software veröffentlicht (</w:t>
      </w:r>
      <w:hyperlink r:id="rId12" w:history="1">
        <w:r w:rsidR="005C2404" w:rsidRPr="00D022AC">
          <w:rPr>
            <w:rStyle w:val="Hyperlink"/>
            <w:rFonts w:ascii="Arial" w:hAnsi="Arial"/>
          </w:rPr>
          <w:t>https://github.com/umweltatlas/abimo</w:t>
        </w:r>
      </w:hyperlink>
      <w:r w:rsidR="005C2404">
        <w:rPr>
          <w:rFonts w:ascii="Arial" w:hAnsi="Arial"/>
        </w:rPr>
        <w:t xml:space="preserve">). </w:t>
      </w:r>
      <w:r w:rsidR="000B39C0">
        <w:rPr>
          <w:rFonts w:ascii="Arial" w:hAnsi="Arial"/>
        </w:rPr>
        <w:t xml:space="preserve">Im Laufe der Projektzeit wurde ABIMO 3.2 </w:t>
      </w:r>
      <w:r w:rsidR="009E4B31">
        <w:rPr>
          <w:rFonts w:ascii="Arial" w:hAnsi="Arial"/>
        </w:rPr>
        <w:t xml:space="preserve">vom Kompetenzzentrum Wasser Berlin (KWB, </w:t>
      </w:r>
      <w:hyperlink r:id="rId13" w:history="1">
        <w:r w:rsidR="009E4B31" w:rsidRPr="0022766B">
          <w:rPr>
            <w:rStyle w:val="Hyperlink"/>
            <w:rFonts w:ascii="Arial" w:hAnsi="Arial"/>
          </w:rPr>
          <w:t>https://www.kompetenz-wasser.de/de</w:t>
        </w:r>
      </w:hyperlink>
      <w:r w:rsidR="009E4B31">
        <w:rPr>
          <w:rFonts w:ascii="Arial" w:hAnsi="Arial"/>
        </w:rPr>
        <w:t xml:space="preserve">) </w:t>
      </w:r>
      <w:r w:rsidR="000B39C0">
        <w:rPr>
          <w:rFonts w:ascii="Arial" w:hAnsi="Arial"/>
        </w:rPr>
        <w:t xml:space="preserve">umfangreich </w:t>
      </w:r>
      <w:r w:rsidR="006818FB">
        <w:rPr>
          <w:rFonts w:ascii="Arial" w:hAnsi="Arial"/>
        </w:rPr>
        <w:t xml:space="preserve">getestet und </w:t>
      </w:r>
      <w:r w:rsidR="000B39C0">
        <w:rPr>
          <w:rFonts w:ascii="Arial" w:hAnsi="Arial"/>
        </w:rPr>
        <w:t>weiterentwickelt. Die erfolgten Weiterentwicklungen werden</w:t>
      </w:r>
      <w:r w:rsidR="000A256F">
        <w:rPr>
          <w:rFonts w:ascii="Arial" w:hAnsi="Arial"/>
        </w:rPr>
        <w:t>, sofern s</w:t>
      </w:r>
      <w:r w:rsidR="00072399">
        <w:rPr>
          <w:rFonts w:ascii="Arial" w:hAnsi="Arial"/>
        </w:rPr>
        <w:t>ie die Methode und neue Parameter betreffen, unter Methode beschrieben</w:t>
      </w:r>
      <w:r w:rsidR="000B39C0">
        <w:rPr>
          <w:rFonts w:ascii="Arial" w:hAnsi="Arial"/>
        </w:rPr>
        <w:t>:</w:t>
      </w:r>
    </w:p>
    <w:p w14:paraId="535FE0D3" w14:textId="34A38048" w:rsidR="006818FB" w:rsidRDefault="009E4B31" w:rsidP="00341118">
      <w:pPr>
        <w:pStyle w:val="Listenabsatz"/>
        <w:numPr>
          <w:ilvl w:val="0"/>
          <w:numId w:val="22"/>
        </w:numPr>
        <w:spacing w:after="120" w:line="240" w:lineRule="atLeast"/>
        <w:jc w:val="both"/>
        <w:rPr>
          <w:rFonts w:ascii="Arial" w:hAnsi="Arial"/>
        </w:rPr>
      </w:pPr>
      <w:r w:rsidRPr="009E4B31">
        <w:rPr>
          <w:rFonts w:ascii="Arial" w:hAnsi="Arial"/>
        </w:rPr>
        <w:t>Validierung der Modellberechnung durch Vergleich mit Abflussdaten der Berliner Klärwerke</w:t>
      </w:r>
      <w:r w:rsidR="00947A3F">
        <w:rPr>
          <w:rFonts w:ascii="Arial" w:hAnsi="Arial"/>
        </w:rPr>
        <w:t xml:space="preserve"> (vgl. Exkurs)</w:t>
      </w:r>
      <w:r>
        <w:rPr>
          <w:rFonts w:ascii="Arial" w:hAnsi="Arial"/>
        </w:rPr>
        <w:t>,</w:t>
      </w:r>
    </w:p>
    <w:p w14:paraId="159D21BE" w14:textId="7F7D0DAA" w:rsidR="000B39C0" w:rsidRDefault="000B39C0" w:rsidP="00341118">
      <w:pPr>
        <w:pStyle w:val="Listenabsatz"/>
        <w:numPr>
          <w:ilvl w:val="0"/>
          <w:numId w:val="22"/>
        </w:numPr>
        <w:spacing w:after="120" w:line="240" w:lineRule="atLeast"/>
        <w:jc w:val="both"/>
        <w:rPr>
          <w:rFonts w:ascii="Arial" w:hAnsi="Arial"/>
        </w:rPr>
      </w:pPr>
      <w:r>
        <w:rPr>
          <w:rFonts w:ascii="Arial" w:hAnsi="Arial"/>
        </w:rPr>
        <w:t xml:space="preserve">Technischer Umbau der C++-Anwendung zu einer </w:t>
      </w:r>
      <w:r w:rsidR="009E4B31">
        <w:rPr>
          <w:rFonts w:ascii="Arial" w:hAnsi="Arial"/>
        </w:rPr>
        <w:t>R</w:t>
      </w:r>
      <w:r>
        <w:rPr>
          <w:rFonts w:ascii="Arial" w:hAnsi="Arial"/>
        </w:rPr>
        <w:t>-Anwendung,</w:t>
      </w:r>
    </w:p>
    <w:p w14:paraId="142480AB" w14:textId="5F75FDFA" w:rsidR="000B39C0" w:rsidRDefault="000B39C0">
      <w:pPr>
        <w:pStyle w:val="Listenabsatz"/>
        <w:numPr>
          <w:ilvl w:val="0"/>
          <w:numId w:val="22"/>
        </w:numPr>
        <w:spacing w:after="120" w:line="240" w:lineRule="atLeast"/>
        <w:jc w:val="both"/>
        <w:rPr>
          <w:rFonts w:ascii="Arial" w:hAnsi="Arial"/>
        </w:rPr>
      </w:pPr>
      <w:r>
        <w:rPr>
          <w:rFonts w:ascii="Arial" w:hAnsi="Arial"/>
        </w:rPr>
        <w:t>Getrennte Wasserhaushaltsmodellierung von Block(teil)- und Straßenflächen,</w:t>
      </w:r>
    </w:p>
    <w:p w14:paraId="4C9D384F" w14:textId="59B10C16" w:rsidR="007C587C" w:rsidRDefault="007C587C" w:rsidP="00341118">
      <w:pPr>
        <w:pStyle w:val="Listenabsatz"/>
        <w:numPr>
          <w:ilvl w:val="0"/>
          <w:numId w:val="22"/>
        </w:numPr>
        <w:spacing w:after="120" w:line="240" w:lineRule="atLeast"/>
        <w:jc w:val="both"/>
        <w:rPr>
          <w:rFonts w:ascii="Arial" w:hAnsi="Arial"/>
        </w:rPr>
      </w:pPr>
      <w:r>
        <w:rPr>
          <w:rFonts w:ascii="Arial" w:hAnsi="Arial"/>
        </w:rPr>
        <w:t xml:space="preserve">Behebung eines Fehlers, der </w:t>
      </w:r>
      <w:r w:rsidR="00687B54">
        <w:rPr>
          <w:rFonts w:ascii="Arial" w:hAnsi="Arial"/>
        </w:rPr>
        <w:t xml:space="preserve">in der bisherigen Berechnung </w:t>
      </w:r>
      <w:r>
        <w:rPr>
          <w:rFonts w:ascii="Arial" w:hAnsi="Arial"/>
        </w:rPr>
        <w:t>zu der Überschätzung der Größe des unversiegelten Flächenanteil</w:t>
      </w:r>
      <w:r w:rsidR="00774DE9">
        <w:rPr>
          <w:rFonts w:ascii="Arial" w:hAnsi="Arial"/>
        </w:rPr>
        <w:t>s</w:t>
      </w:r>
      <w:r>
        <w:rPr>
          <w:rFonts w:ascii="Arial" w:hAnsi="Arial"/>
        </w:rPr>
        <w:t xml:space="preserve"> bei der Berechnung der Versickerung </w:t>
      </w:r>
      <w:r w:rsidR="00687B54">
        <w:rPr>
          <w:rFonts w:ascii="Arial" w:hAnsi="Arial"/>
        </w:rPr>
        <w:t xml:space="preserve">von Block(teil)flächen inklusive anteiliger Straßenfläche </w:t>
      </w:r>
      <w:r>
        <w:rPr>
          <w:rFonts w:ascii="Arial" w:hAnsi="Arial"/>
        </w:rPr>
        <w:t>geführt hat</w:t>
      </w:r>
      <w:r w:rsidR="00774DE9">
        <w:rPr>
          <w:rFonts w:ascii="Arial" w:hAnsi="Arial"/>
        </w:rPr>
        <w:t>,</w:t>
      </w:r>
    </w:p>
    <w:p w14:paraId="3A6D1788" w14:textId="7B823159" w:rsidR="000B39C0" w:rsidRDefault="000B39C0" w:rsidP="00341118">
      <w:pPr>
        <w:pStyle w:val="Listenabsatz"/>
        <w:numPr>
          <w:ilvl w:val="0"/>
          <w:numId w:val="22"/>
        </w:numPr>
        <w:spacing w:after="120" w:line="240" w:lineRule="atLeast"/>
        <w:jc w:val="both"/>
        <w:rPr>
          <w:rFonts w:ascii="Arial" w:hAnsi="Arial"/>
        </w:rPr>
      </w:pPr>
      <w:r>
        <w:rPr>
          <w:rFonts w:ascii="Arial" w:hAnsi="Arial"/>
        </w:rPr>
        <w:t xml:space="preserve">Integration der Einflussgröße Dachbegrünung in die Wasserhaushaltsmodellierung innerhalb der </w:t>
      </w:r>
      <w:r w:rsidR="009E4B31">
        <w:rPr>
          <w:rFonts w:ascii="Arial" w:hAnsi="Arial"/>
        </w:rPr>
        <w:t>R</w:t>
      </w:r>
      <w:r>
        <w:rPr>
          <w:rFonts w:ascii="Arial" w:hAnsi="Arial"/>
        </w:rPr>
        <w:t>-Anwendung,</w:t>
      </w:r>
    </w:p>
    <w:p w14:paraId="736AAA90" w14:textId="11D61EAE" w:rsidR="009E4B31" w:rsidRDefault="009E4B31" w:rsidP="00341118">
      <w:pPr>
        <w:pStyle w:val="Listenabsatz"/>
        <w:numPr>
          <w:ilvl w:val="0"/>
          <w:numId w:val="22"/>
        </w:numPr>
        <w:spacing w:after="120" w:line="240" w:lineRule="atLeast"/>
        <w:jc w:val="both"/>
        <w:rPr>
          <w:rFonts w:ascii="Arial" w:hAnsi="Arial"/>
        </w:rPr>
      </w:pPr>
      <w:r>
        <w:rPr>
          <w:rFonts w:ascii="Arial" w:hAnsi="Arial"/>
        </w:rPr>
        <w:lastRenderedPageBreak/>
        <w:t xml:space="preserve">Möglichkeit zur Integration der </w:t>
      </w:r>
      <w:r w:rsidRPr="009E4B31">
        <w:rPr>
          <w:rFonts w:ascii="Arial" w:hAnsi="Arial"/>
        </w:rPr>
        <w:t>Effekte von Versickerungsmulden</w:t>
      </w:r>
      <w:r>
        <w:rPr>
          <w:rFonts w:ascii="Arial" w:hAnsi="Arial"/>
        </w:rPr>
        <w:t xml:space="preserve"> (</w:t>
      </w:r>
      <w:r w:rsidR="00A91DAD">
        <w:rPr>
          <w:rFonts w:ascii="Arial" w:hAnsi="Arial"/>
        </w:rPr>
        <w:t>D</w:t>
      </w:r>
      <w:r>
        <w:rPr>
          <w:rFonts w:ascii="Arial" w:hAnsi="Arial"/>
        </w:rPr>
        <w:t>ies wurde aufgrund von mangelnder Datengrundlage für die Gesamtstadt nicht in den Karten berücksichtigt</w:t>
      </w:r>
      <w:r w:rsidR="00A91DAD">
        <w:rPr>
          <w:rFonts w:ascii="Arial" w:hAnsi="Arial"/>
        </w:rPr>
        <w:t xml:space="preserve">. Im AMAREX Webtool besteht jedoch die Möglichkeit, Versickerungsmulden </w:t>
      </w:r>
      <w:r w:rsidR="00862726">
        <w:rPr>
          <w:rFonts w:ascii="Arial" w:hAnsi="Arial"/>
        </w:rPr>
        <w:t>für die</w:t>
      </w:r>
      <w:r w:rsidR="00A91DAD">
        <w:rPr>
          <w:rFonts w:ascii="Arial" w:hAnsi="Arial"/>
        </w:rPr>
        <w:t xml:space="preserve"> Planung zu berücksichtigen.</w:t>
      </w:r>
      <w:r>
        <w:rPr>
          <w:rFonts w:ascii="Arial" w:hAnsi="Arial"/>
        </w:rPr>
        <w:t>),</w:t>
      </w:r>
    </w:p>
    <w:p w14:paraId="4D64F339" w14:textId="4CAC0BDB" w:rsidR="000B39C0" w:rsidRDefault="000B39C0" w:rsidP="00341118">
      <w:pPr>
        <w:pStyle w:val="Listenabsatz"/>
        <w:numPr>
          <w:ilvl w:val="0"/>
          <w:numId w:val="22"/>
        </w:numPr>
        <w:spacing w:after="120" w:line="240" w:lineRule="atLeast"/>
        <w:jc w:val="both"/>
        <w:rPr>
          <w:rFonts w:ascii="Arial" w:hAnsi="Arial"/>
        </w:rPr>
      </w:pPr>
      <w:r>
        <w:rPr>
          <w:rFonts w:ascii="Arial" w:hAnsi="Arial"/>
        </w:rPr>
        <w:t xml:space="preserve">Verwendung der Grünvolumenzahl 2020 (vgl. </w:t>
      </w:r>
      <w:hyperlink r:id="rId14" w:history="1">
        <w:r w:rsidRPr="001D7928">
          <w:rPr>
            <w:rStyle w:val="Hyperlink"/>
            <w:rFonts w:ascii="Arial" w:hAnsi="Arial"/>
          </w:rPr>
          <w:t>Umweltatlaskarte 05.09</w:t>
        </w:r>
      </w:hyperlink>
      <w:r>
        <w:rPr>
          <w:rFonts w:ascii="Arial" w:hAnsi="Arial"/>
        </w:rPr>
        <w:t xml:space="preserve">) zur </w:t>
      </w:r>
      <w:r w:rsidR="00AD793E">
        <w:rPr>
          <w:rFonts w:ascii="Arial" w:hAnsi="Arial"/>
        </w:rPr>
        <w:t>Bestimmung von</w:t>
      </w:r>
      <w:r>
        <w:rPr>
          <w:rFonts w:ascii="Arial" w:hAnsi="Arial"/>
        </w:rPr>
        <w:t xml:space="preserve"> individuelle</w:t>
      </w:r>
      <w:r w:rsidR="00AD793E">
        <w:rPr>
          <w:rFonts w:ascii="Arial" w:hAnsi="Arial"/>
        </w:rPr>
        <w:t>n</w:t>
      </w:r>
      <w:r>
        <w:rPr>
          <w:rFonts w:ascii="Arial" w:hAnsi="Arial"/>
        </w:rPr>
        <w:t xml:space="preserve"> Verdunstungsparameter</w:t>
      </w:r>
      <w:r w:rsidR="00AD793E">
        <w:rPr>
          <w:rFonts w:ascii="Arial" w:hAnsi="Arial"/>
        </w:rPr>
        <w:t>n pro</w:t>
      </w:r>
      <w:r>
        <w:rPr>
          <w:rFonts w:ascii="Arial" w:hAnsi="Arial"/>
        </w:rPr>
        <w:t xml:space="preserve"> Block(teil)- bzw. Straßenfläche, anstelle der </w:t>
      </w:r>
      <w:r w:rsidR="00774DE9">
        <w:rPr>
          <w:rFonts w:ascii="Arial" w:hAnsi="Arial"/>
        </w:rPr>
        <w:t xml:space="preserve">bisher verwendeten </w:t>
      </w:r>
      <w:r>
        <w:rPr>
          <w:rFonts w:ascii="Arial" w:hAnsi="Arial"/>
        </w:rPr>
        <w:t>pauschalen Zuweisung über die Flächennutzung,</w:t>
      </w:r>
    </w:p>
    <w:p w14:paraId="5D12C91C" w14:textId="45355426" w:rsidR="00F90347" w:rsidRDefault="00F90347" w:rsidP="00341118">
      <w:pPr>
        <w:pStyle w:val="Listenabsatz"/>
        <w:numPr>
          <w:ilvl w:val="0"/>
          <w:numId w:val="22"/>
        </w:numPr>
        <w:spacing w:after="120" w:line="240" w:lineRule="atLeast"/>
        <w:jc w:val="both"/>
        <w:rPr>
          <w:rFonts w:ascii="Arial" w:hAnsi="Arial"/>
        </w:rPr>
      </w:pPr>
      <w:r>
        <w:rPr>
          <w:rFonts w:ascii="Arial" w:hAnsi="Arial"/>
        </w:rPr>
        <w:t xml:space="preserve">Entwicklung des neuen Parameters Delta-W, die Abweichung zum natürlichen </w:t>
      </w:r>
      <w:r w:rsidRPr="00635FAA">
        <w:rPr>
          <w:rFonts w:ascii="Arial" w:hAnsi="Arial"/>
        </w:rPr>
        <w:t xml:space="preserve">Wasserhaushalt </w:t>
      </w:r>
      <w:r>
        <w:rPr>
          <w:rFonts w:ascii="Arial" w:hAnsi="Arial"/>
        </w:rPr>
        <w:t>in Prozent,</w:t>
      </w:r>
    </w:p>
    <w:p w14:paraId="324E90BF" w14:textId="31371404" w:rsidR="00A91DAD" w:rsidRDefault="00A91DAD" w:rsidP="00341118">
      <w:pPr>
        <w:pStyle w:val="Listenabsatz"/>
        <w:numPr>
          <w:ilvl w:val="0"/>
          <w:numId w:val="22"/>
        </w:numPr>
        <w:spacing w:after="120" w:line="240" w:lineRule="atLeast"/>
        <w:jc w:val="both"/>
        <w:rPr>
          <w:rFonts w:ascii="Arial" w:hAnsi="Arial"/>
        </w:rPr>
      </w:pPr>
      <w:r w:rsidRPr="00A91DAD">
        <w:rPr>
          <w:rFonts w:ascii="Arial" w:hAnsi="Arial"/>
        </w:rPr>
        <w:t xml:space="preserve">Generalisierung der Modellogik </w:t>
      </w:r>
      <w:r w:rsidR="00354486">
        <w:rPr>
          <w:rFonts w:ascii="Arial" w:hAnsi="Arial"/>
        </w:rPr>
        <w:t xml:space="preserve">zur erleichterten Übertragbarkeit auf </w:t>
      </w:r>
      <w:r w:rsidRPr="00A91DAD">
        <w:rPr>
          <w:rFonts w:ascii="Arial" w:hAnsi="Arial"/>
        </w:rPr>
        <w:t>andere Standorte</w:t>
      </w:r>
      <w:r w:rsidR="00354486">
        <w:rPr>
          <w:rFonts w:ascii="Arial" w:hAnsi="Arial"/>
        </w:rPr>
        <w:t>.</w:t>
      </w:r>
      <w:r w:rsidRPr="00A91DAD">
        <w:rPr>
          <w:rFonts w:ascii="Arial" w:hAnsi="Arial"/>
        </w:rPr>
        <w:t xml:space="preserve"> </w:t>
      </w:r>
      <w:r w:rsidR="00354486">
        <w:rPr>
          <w:rFonts w:ascii="Arial" w:hAnsi="Arial"/>
        </w:rPr>
        <w:t>(</w:t>
      </w:r>
      <w:r w:rsidRPr="00A91DAD">
        <w:rPr>
          <w:rFonts w:ascii="Arial" w:hAnsi="Arial"/>
        </w:rPr>
        <w:t>Berlinspezifische Eingangsgrößen</w:t>
      </w:r>
      <w:r w:rsidR="00354486">
        <w:rPr>
          <w:rFonts w:ascii="Arial" w:hAnsi="Arial"/>
        </w:rPr>
        <w:t xml:space="preserve"> wie der</w:t>
      </w:r>
      <w:r w:rsidRPr="00A91DAD">
        <w:rPr>
          <w:rFonts w:ascii="Arial" w:hAnsi="Arial"/>
        </w:rPr>
        <w:t xml:space="preserve"> </w:t>
      </w:r>
      <w:r w:rsidR="00354486">
        <w:rPr>
          <w:rFonts w:ascii="Arial" w:hAnsi="Arial"/>
        </w:rPr>
        <w:t>Stadtstrukturtyp und die Nutzungskategorie</w:t>
      </w:r>
      <w:r>
        <w:rPr>
          <w:rFonts w:ascii="Arial" w:hAnsi="Arial"/>
        </w:rPr>
        <w:t xml:space="preserve"> </w:t>
      </w:r>
      <w:r w:rsidRPr="00A91DAD">
        <w:rPr>
          <w:rFonts w:ascii="Arial" w:hAnsi="Arial"/>
        </w:rPr>
        <w:t>wurden vom Modellinput entfernt</w:t>
      </w:r>
      <w:r w:rsidR="00354486">
        <w:rPr>
          <w:rFonts w:ascii="Arial" w:hAnsi="Arial"/>
        </w:rPr>
        <w:t xml:space="preserve">. Stattdessen wurden davon abgeleitete Parameter wie Ertrag und Beregnung direkt als Eingangsgrößen integriert. </w:t>
      </w:r>
      <w:r>
        <w:rPr>
          <w:rFonts w:ascii="Arial" w:hAnsi="Arial"/>
        </w:rPr>
        <w:t xml:space="preserve">Dadurch konnte das Modell </w:t>
      </w:r>
      <w:r w:rsidR="00354486">
        <w:rPr>
          <w:rFonts w:ascii="Arial" w:hAnsi="Arial"/>
        </w:rPr>
        <w:t>auf</w:t>
      </w:r>
      <w:r>
        <w:rPr>
          <w:rFonts w:ascii="Arial" w:hAnsi="Arial"/>
        </w:rPr>
        <w:t xml:space="preserve"> Köln </w:t>
      </w:r>
      <w:r w:rsidR="00354486">
        <w:rPr>
          <w:rFonts w:ascii="Arial" w:hAnsi="Arial"/>
        </w:rPr>
        <w:t xml:space="preserve">übertragen </w:t>
      </w:r>
      <w:r>
        <w:rPr>
          <w:rFonts w:ascii="Arial" w:hAnsi="Arial"/>
        </w:rPr>
        <w:t>werden</w:t>
      </w:r>
      <w:r w:rsidR="00354486">
        <w:rPr>
          <w:rFonts w:ascii="Arial" w:hAnsi="Arial"/>
        </w:rPr>
        <w:t>.)</w:t>
      </w:r>
      <w:r>
        <w:rPr>
          <w:rFonts w:ascii="Arial" w:hAnsi="Arial"/>
        </w:rPr>
        <w:t>,</w:t>
      </w:r>
    </w:p>
    <w:p w14:paraId="3E9CB6AB" w14:textId="242736ED" w:rsidR="000B39C0" w:rsidRPr="00341118" w:rsidRDefault="00072399" w:rsidP="00341118">
      <w:pPr>
        <w:pStyle w:val="Listenabsatz"/>
        <w:numPr>
          <w:ilvl w:val="0"/>
          <w:numId w:val="23"/>
        </w:numPr>
        <w:spacing w:after="120" w:line="240" w:lineRule="atLeast"/>
        <w:jc w:val="both"/>
        <w:rPr>
          <w:rFonts w:ascii="Arial" w:hAnsi="Arial"/>
        </w:rPr>
      </w:pPr>
      <w:r w:rsidRPr="00E407B8">
        <w:rPr>
          <w:rFonts w:ascii="Arial" w:hAnsi="Arial"/>
        </w:rPr>
        <w:t xml:space="preserve">Entwicklung </w:t>
      </w:r>
      <w:r w:rsidR="000463C8" w:rsidRPr="00A91DAD">
        <w:rPr>
          <w:rFonts w:ascii="Arial" w:hAnsi="Arial"/>
        </w:rPr>
        <w:t>des AMAREX Webtools</w:t>
      </w:r>
      <w:r w:rsidR="00774DE9">
        <w:rPr>
          <w:rFonts w:ascii="Arial" w:hAnsi="Arial"/>
        </w:rPr>
        <w:t xml:space="preserve"> (</w:t>
      </w:r>
      <w:hyperlink r:id="rId15" w:history="1">
        <w:r w:rsidR="00774DE9" w:rsidRPr="00401510">
          <w:rPr>
            <w:rStyle w:val="Hyperlink"/>
            <w:rFonts w:ascii="Arial" w:hAnsi="Arial"/>
          </w:rPr>
          <w:t>https://amarex-staging.netlify.app/amarex</w:t>
        </w:r>
      </w:hyperlink>
      <w:r w:rsidR="00774DE9">
        <w:rPr>
          <w:rFonts w:ascii="Arial" w:hAnsi="Arial"/>
        </w:rPr>
        <w:t>)</w:t>
      </w:r>
      <w:r w:rsidR="000463C8" w:rsidRPr="00E407B8">
        <w:rPr>
          <w:rFonts w:ascii="Arial" w:hAnsi="Arial"/>
        </w:rPr>
        <w:t xml:space="preserve">: </w:t>
      </w:r>
      <w:r w:rsidR="007C6404" w:rsidRPr="00A91DAD">
        <w:rPr>
          <w:rFonts w:ascii="Arial" w:hAnsi="Arial"/>
        </w:rPr>
        <w:t>hierbei handelt es sich um ein Planungstool, mit dem</w:t>
      </w:r>
      <w:r w:rsidR="000463C8" w:rsidRPr="00A91DAD">
        <w:rPr>
          <w:rFonts w:ascii="Arial" w:hAnsi="Arial"/>
        </w:rPr>
        <w:t xml:space="preserve"> </w:t>
      </w:r>
      <w:r w:rsidR="007C6404" w:rsidRPr="00A91DAD">
        <w:rPr>
          <w:rFonts w:ascii="Arial" w:hAnsi="Arial"/>
        </w:rPr>
        <w:t xml:space="preserve">im Berliner Stadtgebiet für eine </w:t>
      </w:r>
      <w:r w:rsidR="000463C8" w:rsidRPr="00A91DAD">
        <w:rPr>
          <w:rFonts w:ascii="Arial" w:hAnsi="Arial"/>
        </w:rPr>
        <w:t>individuell</w:t>
      </w:r>
      <w:r w:rsidR="007C6404" w:rsidRPr="00A91DAD">
        <w:rPr>
          <w:rFonts w:ascii="Arial" w:hAnsi="Arial"/>
        </w:rPr>
        <w:t>e Gebietsauswahl verschiedene Maßnahmen (Entsiegelung, Dachbegrünung, Anschluss an Mulden) ausgewählt werden können. Für die</w:t>
      </w:r>
      <w:r w:rsidR="00A244AF" w:rsidRPr="00A91DAD">
        <w:rPr>
          <w:rFonts w:ascii="Arial" w:hAnsi="Arial"/>
        </w:rPr>
        <w:t xml:space="preserve"> gewählte</w:t>
      </w:r>
      <w:r w:rsidR="007C6404" w:rsidRPr="00A91DAD">
        <w:rPr>
          <w:rFonts w:ascii="Arial" w:hAnsi="Arial"/>
        </w:rPr>
        <w:t xml:space="preserve"> Maßnahmenplanung werden </w:t>
      </w:r>
      <w:r w:rsidR="00A244AF" w:rsidRPr="00A91DAD">
        <w:rPr>
          <w:rFonts w:ascii="Arial" w:hAnsi="Arial"/>
        </w:rPr>
        <w:t xml:space="preserve">anschließend </w:t>
      </w:r>
      <w:r w:rsidR="007C6404" w:rsidRPr="00A91DAD">
        <w:rPr>
          <w:rFonts w:ascii="Arial" w:hAnsi="Arial"/>
        </w:rPr>
        <w:t>die Wasserhaushaltsgrößen</w:t>
      </w:r>
      <w:r w:rsidR="00A244AF" w:rsidRPr="00A91DAD">
        <w:rPr>
          <w:rFonts w:ascii="Arial" w:hAnsi="Arial"/>
        </w:rPr>
        <w:t xml:space="preserve"> des Status quo und nach Ausführung der Planungen aufgezeigt. Die Ergebnisse können gespeichert, neu geladen sowie als Report gedruckt werden.</w:t>
      </w:r>
    </w:p>
    <w:p w14:paraId="5B43AD37" w14:textId="4E9B5B84" w:rsidR="000A5624" w:rsidRDefault="005C2404">
      <w:pPr>
        <w:numPr>
          <w:ilvl w:val="12"/>
          <w:numId w:val="0"/>
        </w:numPr>
        <w:spacing w:after="120" w:line="240" w:lineRule="atLeast"/>
        <w:jc w:val="both"/>
        <w:rPr>
          <w:rFonts w:ascii="Arial" w:hAnsi="Arial"/>
        </w:rPr>
      </w:pPr>
      <w:r>
        <w:rPr>
          <w:rFonts w:ascii="Arial" w:hAnsi="Arial"/>
        </w:rPr>
        <w:t xml:space="preserve">Die innerhalb des AMAREX-Projekts weiterentwickelte Version </w:t>
      </w:r>
      <w:r w:rsidR="00F253DD">
        <w:rPr>
          <w:rFonts w:ascii="Arial" w:hAnsi="Arial"/>
        </w:rPr>
        <w:t xml:space="preserve">von ABIMO </w:t>
      </w:r>
      <w:r>
        <w:rPr>
          <w:rFonts w:ascii="Arial" w:hAnsi="Arial"/>
        </w:rPr>
        <w:t xml:space="preserve">ist unter </w:t>
      </w:r>
      <w:hyperlink r:id="rId16" w:history="1">
        <w:r w:rsidRPr="00D022AC">
          <w:rPr>
            <w:rStyle w:val="Hyperlink"/>
            <w:rFonts w:ascii="Arial" w:hAnsi="Arial"/>
          </w:rPr>
          <w:t>https://github.com/KWB-R/kwb.rabimo</w:t>
        </w:r>
      </w:hyperlink>
      <w:r>
        <w:rPr>
          <w:rFonts w:ascii="Arial" w:hAnsi="Arial"/>
        </w:rPr>
        <w:t xml:space="preserve"> veröffentlicht.</w:t>
      </w:r>
    </w:p>
    <w:p w14:paraId="3E43A7E5" w14:textId="186666DB" w:rsidR="00D819D0" w:rsidRDefault="00D819D0" w:rsidP="00D819D0">
      <w:pPr>
        <w:spacing w:after="120" w:line="240" w:lineRule="atLeast"/>
        <w:jc w:val="both"/>
        <w:rPr>
          <w:rFonts w:ascii="Arial" w:hAnsi="Arial"/>
        </w:rPr>
      </w:pPr>
      <w:r w:rsidRPr="003E41EE">
        <w:rPr>
          <w:rFonts w:ascii="Arial" w:hAnsi="Arial"/>
        </w:rPr>
        <w:t>Weitere Ergebnisse des Forschungsprojekts</w:t>
      </w:r>
      <w:r>
        <w:rPr>
          <w:rFonts w:ascii="Arial" w:hAnsi="Arial"/>
        </w:rPr>
        <w:t>, die über das Thema Wasserhaushalt hinausgehen,</w:t>
      </w:r>
      <w:r w:rsidRPr="003E41EE">
        <w:rPr>
          <w:rFonts w:ascii="Arial" w:hAnsi="Arial"/>
        </w:rPr>
        <w:t xml:space="preserve"> </w:t>
      </w:r>
      <w:r>
        <w:rPr>
          <w:rFonts w:ascii="Arial" w:hAnsi="Arial"/>
        </w:rPr>
        <w:t>sind</w:t>
      </w:r>
      <w:r w:rsidRPr="003E41EE">
        <w:rPr>
          <w:rFonts w:ascii="Arial" w:hAnsi="Arial"/>
        </w:rPr>
        <w:t xml:space="preserve"> </w:t>
      </w:r>
      <w:r>
        <w:rPr>
          <w:rFonts w:ascii="Arial" w:hAnsi="Arial"/>
        </w:rPr>
        <w:t xml:space="preserve">in der </w:t>
      </w:r>
      <w:hyperlink r:id="rId17" w:history="1">
        <w:r w:rsidRPr="00D819D0">
          <w:rPr>
            <w:rStyle w:val="Hyperlink"/>
            <w:rFonts w:ascii="Arial" w:hAnsi="Arial"/>
          </w:rPr>
          <w:t>Umweltatlaskarte 02.25</w:t>
        </w:r>
      </w:hyperlink>
      <w:r>
        <w:rPr>
          <w:rFonts w:ascii="Arial" w:hAnsi="Arial"/>
        </w:rPr>
        <w:t xml:space="preserve"> sowie </w:t>
      </w:r>
      <w:r w:rsidRPr="003E41EE">
        <w:rPr>
          <w:rFonts w:ascii="Arial" w:hAnsi="Arial"/>
        </w:rPr>
        <w:t xml:space="preserve">unter </w:t>
      </w:r>
      <w:hyperlink r:id="rId18" w:history="1">
        <w:r w:rsidRPr="001D74F0">
          <w:rPr>
            <w:rStyle w:val="Hyperlink"/>
            <w:rFonts w:ascii="Arial" w:hAnsi="Arial"/>
          </w:rPr>
          <w:t>https://www.amarex-projekt.de/de</w:t>
        </w:r>
      </w:hyperlink>
      <w:r>
        <w:rPr>
          <w:rFonts w:ascii="Arial" w:hAnsi="Arial"/>
        </w:rPr>
        <w:t xml:space="preserve"> </w:t>
      </w:r>
      <w:r w:rsidRPr="003E41EE">
        <w:rPr>
          <w:rFonts w:ascii="Arial" w:hAnsi="Arial"/>
        </w:rPr>
        <w:t>veröffentlicht.</w:t>
      </w:r>
    </w:p>
    <w:p w14:paraId="1ADBBFDA" w14:textId="0D01940D" w:rsidR="00354486" w:rsidRPr="00CE4EC3" w:rsidRDefault="00354486">
      <w:pPr>
        <w:numPr>
          <w:ilvl w:val="12"/>
          <w:numId w:val="0"/>
        </w:numPr>
        <w:spacing w:after="120" w:line="240" w:lineRule="atLeast"/>
        <w:jc w:val="both"/>
        <w:rPr>
          <w:rFonts w:ascii="Arial" w:hAnsi="Arial"/>
        </w:rPr>
      </w:pPr>
      <w:r>
        <w:rPr>
          <w:rFonts w:ascii="Arial" w:hAnsi="Arial"/>
          <w:noProof/>
        </w:rPr>
        <w:drawing>
          <wp:inline distT="0" distB="0" distL="0" distR="0" wp14:anchorId="10997D15" wp14:editId="15856832">
            <wp:extent cx="5760085" cy="267906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h.PNG"/>
                    <pic:cNvPicPr/>
                  </pic:nvPicPr>
                  <pic:blipFill>
                    <a:blip r:embed="rId19"/>
                    <a:stretch>
                      <a:fillRect/>
                    </a:stretch>
                  </pic:blipFill>
                  <pic:spPr>
                    <a:xfrm>
                      <a:off x="0" y="0"/>
                      <a:ext cx="5760085" cy="2679065"/>
                    </a:xfrm>
                    <a:prstGeom prst="rect">
                      <a:avLst/>
                    </a:prstGeom>
                  </pic:spPr>
                </pic:pic>
              </a:graphicData>
            </a:graphic>
          </wp:inline>
        </w:drawing>
      </w:r>
    </w:p>
    <w:p w14:paraId="764C0BAF" w14:textId="39F72EDD" w:rsidR="0063539E" w:rsidRPr="00CE4EC3" w:rsidRDefault="0063539E">
      <w:pPr>
        <w:pStyle w:val="Abbildung"/>
        <w:numPr>
          <w:ilvl w:val="12"/>
          <w:numId w:val="0"/>
        </w:numPr>
      </w:pPr>
      <w:r>
        <w:t>Abb. 1:</w:t>
      </w:r>
      <w:r>
        <w:tab/>
      </w:r>
      <w:r w:rsidR="00472D07">
        <w:t xml:space="preserve">Typischer </w:t>
      </w:r>
      <w:r w:rsidRPr="00CE4EC3">
        <w:t xml:space="preserve">Wasserhaushalt </w:t>
      </w:r>
      <w:r w:rsidR="00472D07">
        <w:t xml:space="preserve">von </w:t>
      </w:r>
      <w:r w:rsidR="00472D07" w:rsidRPr="00CE4EC3">
        <w:t>versiegelten Flächen</w:t>
      </w:r>
      <w:r w:rsidR="00472D07">
        <w:t xml:space="preserve"> und</w:t>
      </w:r>
      <w:r w:rsidR="00472D07" w:rsidRPr="00CE4EC3">
        <w:t xml:space="preserve"> </w:t>
      </w:r>
      <w:r w:rsidRPr="00CE4EC3">
        <w:t xml:space="preserve">Vegetationsflächen </w:t>
      </w:r>
      <w:r w:rsidR="00511587">
        <w:t>(blaue Pfeile: Verdunstung, gelbe Pfeile: Oberflächenabfluss, grüne Pfeile: Versickerung) (</w:t>
      </w:r>
      <w:r w:rsidR="00782DF5" w:rsidRPr="00782DF5">
        <w:t>© Kompetenzzentrum Wasser Berlin</w:t>
      </w:r>
      <w:r w:rsidR="00511587">
        <w:t>)</w:t>
      </w:r>
    </w:p>
    <w:p w14:paraId="5E691CAE" w14:textId="77777777" w:rsidR="0063539E" w:rsidRPr="00CE4EC3" w:rsidRDefault="0063539E">
      <w:pPr>
        <w:numPr>
          <w:ilvl w:val="12"/>
          <w:numId w:val="0"/>
        </w:numPr>
        <w:spacing w:after="120" w:line="240" w:lineRule="atLeast"/>
        <w:jc w:val="both"/>
        <w:rPr>
          <w:rFonts w:ascii="Arial" w:hAnsi="Arial"/>
        </w:rPr>
      </w:pPr>
      <w:r w:rsidRPr="00CE4EC3">
        <w:rPr>
          <w:rFonts w:ascii="Arial" w:hAnsi="Arial"/>
        </w:rPr>
        <w:t xml:space="preserve">Der Gesamtabfluss charakterisiert am besten die hydrologischen Bedingungen von Teilflächen und Einzugsgebieten. Für geschlossene Einzugsgebiete entspricht die Summe des gebildeten Abflusses aller Teilflächen dem gesamten ober- und unterirdischen Abfluss des Gebietes, dem </w:t>
      </w:r>
      <w:r w:rsidRPr="00CE4EC3">
        <w:rPr>
          <w:rFonts w:ascii="Arial" w:hAnsi="Arial"/>
          <w:b/>
        </w:rPr>
        <w:t>Wasserdargebot</w:t>
      </w:r>
      <w:r w:rsidRPr="00CE4EC3">
        <w:rPr>
          <w:rFonts w:ascii="Arial" w:hAnsi="Arial"/>
        </w:rPr>
        <w:t>.</w:t>
      </w:r>
    </w:p>
    <w:p w14:paraId="017E238B" w14:textId="77777777" w:rsidR="0063539E" w:rsidRPr="00CE4EC3" w:rsidRDefault="0063539E">
      <w:pPr>
        <w:numPr>
          <w:ilvl w:val="12"/>
          <w:numId w:val="0"/>
        </w:numPr>
        <w:spacing w:after="120" w:line="240" w:lineRule="atLeast"/>
        <w:jc w:val="both"/>
        <w:rPr>
          <w:rFonts w:ascii="Arial" w:hAnsi="Arial"/>
        </w:rPr>
      </w:pPr>
      <w:r w:rsidRPr="00CE4EC3">
        <w:rPr>
          <w:rFonts w:ascii="Arial" w:hAnsi="Arial"/>
        </w:rPr>
        <w:t xml:space="preserve">In städtischen Gebieten mit </w:t>
      </w:r>
      <w:r w:rsidRPr="00CE4EC3">
        <w:rPr>
          <w:rFonts w:ascii="Arial" w:hAnsi="Arial"/>
          <w:b/>
        </w:rPr>
        <w:t>versiegelten Flächen</w:t>
      </w:r>
      <w:r w:rsidRPr="00CE4EC3">
        <w:rPr>
          <w:rFonts w:ascii="Arial" w:hAnsi="Arial"/>
        </w:rPr>
        <w:t xml:space="preserve"> fließt abhängig vom Anschlussgrad dieser Flächen an die Kanalisation ein Teil des Gesamtabflusses den Wasserläufen direkt über die entsprechenden Einleitungsstellen oder indirekt über die Klärwerke zu. Der verbleibende Teil der Abflussbildung versickert am Rande der versiegelten oder innerhalb der teilversiegelten Flächen in tiefere Schichten unterhalb der verdunstungsbeeinflussten Zone und speist das Grundwasser. Für diese Flächen kann somit bei Kenntnis des Ausbauzustands der Regenwasserkanalisation die Versickerung bzw. die Grundwasserneubildung aus der Abflussbildung durch Abzug der Regenwasserableitung ermittelt werden. </w:t>
      </w:r>
    </w:p>
    <w:p w14:paraId="5F26474A" w14:textId="77777777" w:rsidR="0063539E" w:rsidRPr="00CE4EC3" w:rsidRDefault="0063539E">
      <w:pPr>
        <w:spacing w:after="120"/>
        <w:jc w:val="both"/>
        <w:rPr>
          <w:rFonts w:ascii="Arial" w:hAnsi="Arial"/>
        </w:rPr>
      </w:pPr>
      <w:r w:rsidRPr="00CE4EC3">
        <w:rPr>
          <w:rFonts w:ascii="Arial" w:hAnsi="Arial"/>
        </w:rPr>
        <w:lastRenderedPageBreak/>
        <w:t xml:space="preserve">Die auf diese Weise ermittelten Werte der Versickerung und des Oberflächenabflusses sind in erster Linie für wasserwirtschaftliche Fragestellungen von Bedeutung und sind wichtige Kenngrößen für den Wasserhaushalt urbaner Gebiete. </w:t>
      </w:r>
    </w:p>
    <w:p w14:paraId="5A89B9C6" w14:textId="2A87EF42" w:rsidR="0063539E" w:rsidRPr="00CE4EC3" w:rsidRDefault="0063539E">
      <w:pPr>
        <w:spacing w:after="120"/>
        <w:jc w:val="both"/>
        <w:rPr>
          <w:rFonts w:ascii="Arial" w:hAnsi="Arial"/>
        </w:rPr>
      </w:pPr>
      <w:r w:rsidRPr="00CE4EC3">
        <w:rPr>
          <w:rFonts w:ascii="Arial" w:hAnsi="Arial"/>
        </w:rPr>
        <w:t xml:space="preserve">Im Rahmen der Bewertung der Leistungsfähigkeit von Böden für den vorsorgenden Bodenschutz oder für die Eingriffsbewertung nach dem Naturschutzgesetz ist jedoch die Ermittlung der Versickerung auf unversiegelten Böden von besonderem Interesse. Aus diesem Kennwert kann einerseits die unterschiedliche Leistungsfähigkeit der Böden für die Versickerung abgeleitet werden. Andererseits kann im Rahmen von Planungen abgeschätzt werden, welchen Einfluss eine geplante zukünftige Versiegelung auf die Versickerungsleistung eines Plangebietes haben würde. Diese Aussagen können mit den Werten der Karte </w:t>
      </w:r>
      <w:r w:rsidR="00D27AEB">
        <w:rPr>
          <w:rFonts w:ascii="Arial" w:hAnsi="Arial"/>
        </w:rPr>
        <w:t>„</w:t>
      </w:r>
      <w:r w:rsidRPr="00CE4EC3">
        <w:rPr>
          <w:rFonts w:ascii="Arial" w:hAnsi="Arial"/>
        </w:rPr>
        <w:t xml:space="preserve">02.13.2 </w:t>
      </w:r>
      <w:r w:rsidR="00D27AEB" w:rsidRPr="00D27AEB">
        <w:rPr>
          <w:rFonts w:ascii="Arial" w:hAnsi="Arial"/>
        </w:rPr>
        <w:t>Versickerung aus Niederschlägen</w:t>
      </w:r>
      <w:r w:rsidR="00D27AEB">
        <w:rPr>
          <w:rFonts w:ascii="Arial" w:hAnsi="Arial"/>
        </w:rPr>
        <w:t xml:space="preserve">“ </w:t>
      </w:r>
      <w:r w:rsidRPr="00CE4EC3">
        <w:rPr>
          <w:rFonts w:ascii="Arial" w:hAnsi="Arial"/>
        </w:rPr>
        <w:t>nicht getroffen werden, da hier für die jeweiligen Bezugsflächen Mittelwerte aus versiegelten und unversiegelten sowie aus kanalisierten und nicht kanalisierten Flächenanteilen dargestellt sind.</w:t>
      </w:r>
    </w:p>
    <w:p w14:paraId="30E41756" w14:textId="56EC2044" w:rsidR="00154EB4" w:rsidRDefault="00154EB4">
      <w:pPr>
        <w:spacing w:after="120"/>
        <w:jc w:val="both"/>
        <w:rPr>
          <w:rFonts w:ascii="Arial" w:hAnsi="Arial"/>
        </w:rPr>
      </w:pPr>
      <w:r w:rsidRPr="00154EB4">
        <w:rPr>
          <w:rFonts w:ascii="Arial" w:hAnsi="Arial"/>
        </w:rPr>
        <w:t xml:space="preserve">Aus diesen Gründen ist zusätzlich zur Karte 02.13.2 die Ermittlung und Darstellung der Versickerung unversiegelter Flächen (Karte </w:t>
      </w:r>
      <w:r w:rsidRPr="00341118">
        <w:rPr>
          <w:rFonts w:ascii="Arial" w:hAnsi="Arial"/>
          <w:b/>
        </w:rPr>
        <w:t>02.13.4</w:t>
      </w:r>
      <w:r w:rsidRPr="00154EB4">
        <w:rPr>
          <w:rFonts w:ascii="Arial" w:hAnsi="Arial"/>
        </w:rPr>
        <w:t xml:space="preserve">) vorgenommen worden. Dargestellt wird </w:t>
      </w:r>
      <w:r w:rsidRPr="00341118">
        <w:rPr>
          <w:rFonts w:ascii="Arial" w:hAnsi="Arial"/>
          <w:b/>
        </w:rPr>
        <w:t>die Versickerung aus Niederschlägen ohne Berücksichtigung der Versiegelung</w:t>
      </w:r>
      <w:r w:rsidRPr="00154EB4">
        <w:rPr>
          <w:rFonts w:ascii="Arial" w:hAnsi="Arial"/>
        </w:rPr>
        <w:t xml:space="preserve">. Hier wurde im Rahmen des Forschungsprojekts AMAREX die Annahme geändert. Wie bisher wurde die Versiegelung für alle Flächen auf 0 % gesetzt und zusätzlich wurde bei den in der Realität versiegelten Flächen eine Stadtparklandschaft mit einer Mischung aus begrünten und baumbestandenen Flächen angenommen. Bei </w:t>
      </w:r>
      <w:r w:rsidR="00D923B4">
        <w:rPr>
          <w:rFonts w:ascii="Arial" w:hAnsi="Arial"/>
        </w:rPr>
        <w:t xml:space="preserve">Vegetationsflächen, die eine höhere Vegetationsintensität (ehemals Ertragsklasse) als </w:t>
      </w:r>
      <w:r w:rsidR="00D923B4" w:rsidRPr="00154EB4">
        <w:rPr>
          <w:rFonts w:ascii="Arial" w:hAnsi="Arial"/>
        </w:rPr>
        <w:t xml:space="preserve">Stadtparklandschaft </w:t>
      </w:r>
      <w:r w:rsidR="00D923B4">
        <w:rPr>
          <w:rFonts w:ascii="Arial" w:hAnsi="Arial"/>
        </w:rPr>
        <w:t>hatten,</w:t>
      </w:r>
      <w:r w:rsidRPr="00154EB4">
        <w:rPr>
          <w:rFonts w:ascii="Arial" w:hAnsi="Arial"/>
        </w:rPr>
        <w:t xml:space="preserve"> wie z. B. Wald</w:t>
      </w:r>
      <w:r w:rsidR="00D923B4">
        <w:rPr>
          <w:rFonts w:ascii="Arial" w:hAnsi="Arial"/>
        </w:rPr>
        <w:t>,</w:t>
      </w:r>
      <w:r w:rsidRPr="00154EB4">
        <w:rPr>
          <w:rFonts w:ascii="Arial" w:hAnsi="Arial"/>
        </w:rPr>
        <w:t xml:space="preserve"> </w:t>
      </w:r>
      <w:r>
        <w:rPr>
          <w:rFonts w:ascii="Arial" w:hAnsi="Arial"/>
        </w:rPr>
        <w:t>wurde nichts ge</w:t>
      </w:r>
      <w:r w:rsidRPr="00154EB4">
        <w:rPr>
          <w:rFonts w:ascii="Arial" w:hAnsi="Arial"/>
        </w:rPr>
        <w:t>ändert. Die Versickerung von Niederschlägen auf unversiegelten Böden fließt in die Bodenfunktionskarte „Regelungsfunktion für den Wasserhaushalt der Böden“ ein (</w:t>
      </w:r>
      <w:hyperlink r:id="rId20" w:history="1">
        <w:r w:rsidRPr="00154EB4">
          <w:rPr>
            <w:rStyle w:val="Hyperlink"/>
            <w:rFonts w:ascii="Arial" w:hAnsi="Arial"/>
          </w:rPr>
          <w:t>Umweltatlaskarte 01.12.4</w:t>
        </w:r>
      </w:hyperlink>
      <w:r w:rsidRPr="00154EB4">
        <w:rPr>
          <w:rFonts w:ascii="Arial" w:hAnsi="Arial"/>
        </w:rPr>
        <w:t>).</w:t>
      </w:r>
    </w:p>
    <w:p w14:paraId="3C90C88B" w14:textId="4227D382" w:rsidR="00165F67" w:rsidRPr="00165F67" w:rsidRDefault="00DA2CB4" w:rsidP="00165F67">
      <w:pPr>
        <w:spacing w:after="120"/>
        <w:jc w:val="both"/>
        <w:rPr>
          <w:rFonts w:ascii="Arial" w:hAnsi="Arial"/>
        </w:rPr>
      </w:pPr>
      <w:r w:rsidRPr="00165F67">
        <w:rPr>
          <w:rFonts w:ascii="Arial" w:hAnsi="Arial"/>
        </w:rPr>
        <w:t xml:space="preserve">Die DWA-Richtlinie M 102-4 empfiehlt, bei Neubauprojekten die Abweichung vom </w:t>
      </w:r>
      <w:r w:rsidRPr="00341118">
        <w:rPr>
          <w:rFonts w:ascii="Arial" w:hAnsi="Arial"/>
          <w:b/>
        </w:rPr>
        <w:t>natürlichen Wasserhaushalt</w:t>
      </w:r>
      <w:r w:rsidRPr="00165F67">
        <w:rPr>
          <w:rFonts w:ascii="Arial" w:hAnsi="Arial"/>
        </w:rPr>
        <w:t xml:space="preserve"> möglichst gering zu halten</w:t>
      </w:r>
      <w:r>
        <w:rPr>
          <w:rFonts w:ascii="Arial" w:hAnsi="Arial"/>
        </w:rPr>
        <w:t>. Um diese Abweichung zu quantifizieren wurde i</w:t>
      </w:r>
      <w:r w:rsidR="00165F67" w:rsidRPr="00165F67">
        <w:rPr>
          <w:rFonts w:ascii="Arial" w:hAnsi="Arial"/>
        </w:rPr>
        <w:t xml:space="preserve">m Rahmen des Forschungsprojekts AMAREX auf Basis der drei Wasserhaushaltskomponenten Oberflächenabfluss, Verdunstung und Versickerung der Parameter Delta-W </w:t>
      </w:r>
      <w:r w:rsidR="00103695">
        <w:rPr>
          <w:rFonts w:ascii="Arial" w:hAnsi="Arial"/>
        </w:rPr>
        <w:t xml:space="preserve">(Karte 02.13.6) </w:t>
      </w:r>
      <w:r w:rsidR="00165F67" w:rsidRPr="00165F67">
        <w:rPr>
          <w:rFonts w:ascii="Arial" w:hAnsi="Arial"/>
        </w:rPr>
        <w:t>entwickelt. Dieser beschreibt die prozentuale Abweichung vom Wasserhaushalt eines natürlichen Referenzszenarios</w:t>
      </w:r>
      <w:r w:rsidR="00103695">
        <w:rPr>
          <w:rFonts w:ascii="Arial" w:hAnsi="Arial"/>
        </w:rPr>
        <w:t xml:space="preserve"> (</w:t>
      </w:r>
      <w:r w:rsidR="00165F67" w:rsidRPr="00165F67">
        <w:rPr>
          <w:rFonts w:ascii="Arial" w:hAnsi="Arial"/>
        </w:rPr>
        <w:t>Stadtparklandschaft mit einer Mischung aus begrünten und baumbestandenen Flächen</w:t>
      </w:r>
      <w:r w:rsidR="00103695">
        <w:rPr>
          <w:rFonts w:ascii="Arial" w:hAnsi="Arial"/>
        </w:rPr>
        <w:t>)</w:t>
      </w:r>
      <w:r w:rsidR="00165F67" w:rsidRPr="00165F67">
        <w:rPr>
          <w:rFonts w:ascii="Arial" w:hAnsi="Arial"/>
        </w:rPr>
        <w:t>. Das Referenzszenario ist grundsätzlich unversiegelt und unbebaut.</w:t>
      </w:r>
    </w:p>
    <w:p w14:paraId="3D12ADAD" w14:textId="30D84269" w:rsidR="004538FB" w:rsidRDefault="004538FB" w:rsidP="004538FB">
      <w:pPr>
        <w:spacing w:after="120"/>
        <w:jc w:val="both"/>
        <w:rPr>
          <w:rFonts w:ascii="Arial" w:hAnsi="Arial"/>
        </w:rPr>
      </w:pPr>
      <w:r>
        <w:rPr>
          <w:rFonts w:ascii="Arial" w:hAnsi="Arial"/>
        </w:rPr>
        <w:t xml:space="preserve">Unter </w:t>
      </w:r>
      <w:r w:rsidRPr="0028395A">
        <w:rPr>
          <w:rFonts w:ascii="Arial" w:hAnsi="Arial"/>
          <w:b/>
        </w:rPr>
        <w:t>Grundwasserneubildung</w:t>
      </w:r>
      <w:r>
        <w:rPr>
          <w:rFonts w:ascii="Arial" w:hAnsi="Arial"/>
        </w:rPr>
        <w:t xml:space="preserve"> wird hier der Vorgang verstanden, bei dem durch Versickerung von Niederschlägen Grundwasser entsteht. Die Höhe der Grundwasserneubildung unterscheidet sich von der Höhe der Sickerwasserbildung. Sie ist gegenüber der Sickerwasserrate zusätzlich um den Anteil des Zwischenabfluss oder Interflows (Anteil des Abflusses der den Vorflutern aus den oberflächennahen Bodenschichten zufließt) vermindert. </w:t>
      </w:r>
    </w:p>
    <w:p w14:paraId="1B990AEB" w14:textId="5721B5A5" w:rsidR="00BD1B99" w:rsidRPr="00CE4EC3" w:rsidRDefault="004538FB" w:rsidP="0050098B">
      <w:pPr>
        <w:spacing w:after="120"/>
        <w:jc w:val="both"/>
        <w:rPr>
          <w:rFonts w:ascii="Arial" w:hAnsi="Arial"/>
        </w:rPr>
      </w:pPr>
      <w:r>
        <w:rPr>
          <w:rFonts w:ascii="Arial" w:hAnsi="Arial"/>
        </w:rPr>
        <w:t>Die Kenntnis der Höhe der Grundwasserneubildung ist insbesondere unter d</w:t>
      </w:r>
      <w:r w:rsidRPr="00CE08E7">
        <w:rPr>
          <w:rFonts w:ascii="Arial" w:hAnsi="Arial"/>
        </w:rPr>
        <w:t>e</w:t>
      </w:r>
      <w:r>
        <w:rPr>
          <w:rFonts w:ascii="Arial" w:hAnsi="Arial"/>
        </w:rPr>
        <w:t>r</w:t>
      </w:r>
      <w:r w:rsidRPr="00CE08E7">
        <w:rPr>
          <w:rFonts w:ascii="Arial" w:hAnsi="Arial"/>
        </w:rPr>
        <w:t xml:space="preserve"> zu erwartenden Veränderung des Wasserhaushalts durch Klimaänderungen </w:t>
      </w:r>
      <w:r>
        <w:rPr>
          <w:rFonts w:ascii="Arial" w:hAnsi="Arial"/>
        </w:rPr>
        <w:t>für eine langfristige und auf Nachhaltigkeit angelegte Nutzung der Grundwasserressourcen wichtig und darüber hinaus für die Abschätzung der potentiellen Gefahr eines Transportes von Schadstoffen aus der ungesättigten Zone in das Grundwasser (Verleger und Limberg 2013, Löschner 2008).</w:t>
      </w:r>
    </w:p>
    <w:p w14:paraId="16289130" w14:textId="77777777" w:rsidR="0063539E" w:rsidRPr="0050098B" w:rsidRDefault="0063539E" w:rsidP="00635FAA">
      <w:pPr>
        <w:pStyle w:val="berschrift2"/>
        <w:rPr>
          <w:color w:val="000000"/>
        </w:rPr>
      </w:pPr>
      <w:r w:rsidRPr="0050098B">
        <w:rPr>
          <w:color w:val="000000"/>
        </w:rPr>
        <w:t>Datengrundlage</w:t>
      </w:r>
    </w:p>
    <w:p w14:paraId="2D569237" w14:textId="78E78187" w:rsidR="0063539E" w:rsidRPr="00CE4EC3" w:rsidRDefault="0063539E">
      <w:pPr>
        <w:numPr>
          <w:ilvl w:val="12"/>
          <w:numId w:val="0"/>
        </w:numPr>
        <w:spacing w:after="120" w:line="240" w:lineRule="atLeast"/>
        <w:jc w:val="both"/>
        <w:rPr>
          <w:rFonts w:ascii="Arial" w:hAnsi="Arial"/>
        </w:rPr>
      </w:pPr>
      <w:r w:rsidRPr="00CE4EC3">
        <w:rPr>
          <w:rFonts w:ascii="Arial" w:hAnsi="Arial"/>
        </w:rPr>
        <w:t>Die Datengrundlagen zur Berechnung der Abflussgrößen wurden aus dem Berliner Informationssystem Stadt und Umwelt (ISU</w:t>
      </w:r>
      <w:r w:rsidR="00254228">
        <w:rPr>
          <w:rFonts w:ascii="Arial" w:hAnsi="Arial"/>
        </w:rPr>
        <w:t>5 2020</w:t>
      </w:r>
      <w:r w:rsidRPr="00CE4EC3">
        <w:rPr>
          <w:rFonts w:ascii="Arial" w:hAnsi="Arial"/>
        </w:rPr>
        <w:t>) für die ca. 25</w:t>
      </w:r>
      <w:r>
        <w:rPr>
          <w:rFonts w:ascii="Arial" w:hAnsi="Arial"/>
        </w:rPr>
        <w:t>.</w:t>
      </w:r>
      <w:r w:rsidRPr="00CE4EC3">
        <w:rPr>
          <w:rFonts w:ascii="Arial" w:hAnsi="Arial"/>
        </w:rPr>
        <w:t xml:space="preserve">000 </w:t>
      </w:r>
      <w:r w:rsidR="004F6937">
        <w:rPr>
          <w:rFonts w:ascii="Arial" w:hAnsi="Arial"/>
        </w:rPr>
        <w:t>Block(teil)</w:t>
      </w:r>
      <w:r w:rsidR="004F6937" w:rsidRPr="00CE4EC3">
        <w:rPr>
          <w:rFonts w:ascii="Arial" w:hAnsi="Arial"/>
        </w:rPr>
        <w:t xml:space="preserve">flächen </w:t>
      </w:r>
      <w:r w:rsidR="004F6937">
        <w:rPr>
          <w:rFonts w:ascii="Arial" w:hAnsi="Arial"/>
        </w:rPr>
        <w:t xml:space="preserve">und erstmals auch für ca. 32.000 Straßenflächen </w:t>
      </w:r>
      <w:r w:rsidRPr="00CE4EC3">
        <w:rPr>
          <w:rFonts w:ascii="Arial" w:hAnsi="Arial"/>
        </w:rPr>
        <w:t xml:space="preserve">des räumlichen Bezugssystems des ISU zur Verfügung gestellt. </w:t>
      </w:r>
    </w:p>
    <w:p w14:paraId="48F5B48D" w14:textId="1872F1EA" w:rsidR="00B211CC" w:rsidRDefault="00EE5916" w:rsidP="00EE5916">
      <w:pPr>
        <w:numPr>
          <w:ilvl w:val="12"/>
          <w:numId w:val="0"/>
        </w:numPr>
        <w:spacing w:after="120" w:line="240" w:lineRule="atLeast"/>
        <w:jc w:val="both"/>
        <w:rPr>
          <w:rFonts w:ascii="Arial" w:hAnsi="Arial"/>
        </w:rPr>
      </w:pPr>
      <w:r w:rsidRPr="00CE4EC3">
        <w:rPr>
          <w:rFonts w:ascii="Arial" w:hAnsi="Arial"/>
        </w:rPr>
        <w:t xml:space="preserve">Die Daten der </w:t>
      </w:r>
      <w:r w:rsidRPr="00CE4EC3">
        <w:rPr>
          <w:rFonts w:ascii="Arial" w:hAnsi="Arial"/>
          <w:b/>
        </w:rPr>
        <w:t>Flächennutzung</w:t>
      </w:r>
      <w:r w:rsidR="0052117E" w:rsidRPr="00635FAA">
        <w:rPr>
          <w:rFonts w:ascii="Arial" w:hAnsi="Arial"/>
          <w:b/>
        </w:rPr>
        <w:t xml:space="preserve"> </w:t>
      </w:r>
      <w:r w:rsidR="0052117E">
        <w:rPr>
          <w:rFonts w:ascii="Arial" w:hAnsi="Arial"/>
          <w:b/>
        </w:rPr>
        <w:t>2020</w:t>
      </w:r>
      <w:r w:rsidRPr="00CE4EC3">
        <w:rPr>
          <w:rFonts w:ascii="Arial" w:hAnsi="Arial"/>
        </w:rPr>
        <w:t xml:space="preserve"> beruhen auf der Auswertung von Luftbildern</w:t>
      </w:r>
      <w:r w:rsidR="0052117E">
        <w:rPr>
          <w:rFonts w:ascii="Arial" w:hAnsi="Arial"/>
        </w:rPr>
        <w:t xml:space="preserve"> und weiteren Geodaten</w:t>
      </w:r>
      <w:r w:rsidRPr="00CE4EC3">
        <w:rPr>
          <w:rFonts w:ascii="Arial" w:hAnsi="Arial"/>
        </w:rPr>
        <w:t xml:space="preserve"> (vgl. </w:t>
      </w:r>
      <w:hyperlink r:id="rId21" w:history="1">
        <w:r w:rsidR="00B211CC">
          <w:rPr>
            <w:rStyle w:val="Hyperlink"/>
            <w:rFonts w:ascii="Arial" w:hAnsi="Arial"/>
          </w:rPr>
          <w:t>Umweltatlask</w:t>
        </w:r>
        <w:r>
          <w:rPr>
            <w:rStyle w:val="Hyperlink"/>
            <w:rFonts w:ascii="Arial" w:hAnsi="Arial"/>
          </w:rPr>
          <w:t>arte</w:t>
        </w:r>
        <w:r w:rsidR="00B211CC">
          <w:rPr>
            <w:rStyle w:val="Hyperlink"/>
            <w:rFonts w:ascii="Arial" w:hAnsi="Arial"/>
          </w:rPr>
          <w:t>n</w:t>
        </w:r>
        <w:r>
          <w:rPr>
            <w:rStyle w:val="Hyperlink"/>
            <w:rFonts w:ascii="Arial" w:hAnsi="Arial"/>
          </w:rPr>
          <w:t xml:space="preserve"> 06.01 und 06.02</w:t>
        </w:r>
      </w:hyperlink>
      <w:r>
        <w:rPr>
          <w:rFonts w:ascii="Arial" w:hAnsi="Arial"/>
        </w:rPr>
        <w:t xml:space="preserve"> sowie </w:t>
      </w:r>
      <w:hyperlink r:id="rId22" w:history="1">
        <w:r w:rsidR="00B211CC">
          <w:rPr>
            <w:rStyle w:val="Hyperlink"/>
            <w:rFonts w:ascii="Arial" w:hAnsi="Arial"/>
          </w:rPr>
          <w:t>06.08</w:t>
        </w:r>
      </w:hyperlink>
      <w:r w:rsidRPr="00CE4EC3">
        <w:rPr>
          <w:rFonts w:ascii="Arial" w:hAnsi="Arial"/>
        </w:rPr>
        <w:t xml:space="preserve">). Es werden </w:t>
      </w:r>
      <w:r>
        <w:rPr>
          <w:rFonts w:ascii="Arial" w:hAnsi="Arial"/>
        </w:rPr>
        <w:t xml:space="preserve">22 </w:t>
      </w:r>
      <w:r w:rsidRPr="00CE4EC3">
        <w:rPr>
          <w:rFonts w:ascii="Arial" w:hAnsi="Arial"/>
        </w:rPr>
        <w:t xml:space="preserve">Nutzungsarten </w:t>
      </w:r>
      <w:r>
        <w:rPr>
          <w:rFonts w:ascii="Arial" w:hAnsi="Arial"/>
        </w:rPr>
        <w:t xml:space="preserve">sowie 52 Flächentypen </w:t>
      </w:r>
      <w:r w:rsidRPr="00CE4EC3">
        <w:rPr>
          <w:rFonts w:ascii="Arial" w:hAnsi="Arial"/>
        </w:rPr>
        <w:t>unterschieden.</w:t>
      </w:r>
      <w:r>
        <w:rPr>
          <w:rFonts w:ascii="Arial" w:hAnsi="Arial"/>
        </w:rPr>
        <w:t xml:space="preserve"> Die Daten der Flächennutzung spielen im Wasserhaushaltsmodell eine wichtige Rolle. Wenn keine lagegenauen Daten für notwendige Eingangsparameter zur Verfügung stehen, werden pauschalisierte Mittelwerte pro Nutzungsart oder Flächentyp auf Block- bzw. Teilblockebene angegeben. </w:t>
      </w:r>
      <w:r w:rsidR="00B211CC">
        <w:rPr>
          <w:rFonts w:ascii="Arial" w:hAnsi="Arial"/>
        </w:rPr>
        <w:t xml:space="preserve">Dies trifft für 2022 hauptsächlich auf die Zuweisung des </w:t>
      </w:r>
      <w:r w:rsidRPr="001C1829">
        <w:rPr>
          <w:rFonts w:ascii="Arial" w:hAnsi="Arial"/>
        </w:rPr>
        <w:t>Anschlussgrad</w:t>
      </w:r>
      <w:r w:rsidR="00B211CC">
        <w:rPr>
          <w:rFonts w:ascii="Arial" w:hAnsi="Arial"/>
        </w:rPr>
        <w:t>s</w:t>
      </w:r>
      <w:r w:rsidRPr="001C1829">
        <w:rPr>
          <w:rFonts w:ascii="Arial" w:hAnsi="Arial"/>
        </w:rPr>
        <w:t xml:space="preserve"> an die Kanalisation</w:t>
      </w:r>
      <w:r w:rsidR="00B211CC">
        <w:rPr>
          <w:rFonts w:ascii="Arial" w:hAnsi="Arial"/>
        </w:rPr>
        <w:t xml:space="preserve"> zu</w:t>
      </w:r>
      <w:r>
        <w:rPr>
          <w:rFonts w:ascii="Arial" w:hAnsi="Arial"/>
        </w:rPr>
        <w:t xml:space="preserve"> (s. u.)</w:t>
      </w:r>
      <w:r w:rsidR="00B211CC">
        <w:rPr>
          <w:rFonts w:ascii="Arial" w:hAnsi="Arial"/>
        </w:rPr>
        <w:t>.</w:t>
      </w:r>
    </w:p>
    <w:p w14:paraId="146DB6D4" w14:textId="45098CF2" w:rsidR="00EE5916" w:rsidRPr="00CE4EC3" w:rsidRDefault="00B211CC" w:rsidP="00EE5916">
      <w:pPr>
        <w:numPr>
          <w:ilvl w:val="12"/>
          <w:numId w:val="0"/>
        </w:numPr>
        <w:spacing w:after="120" w:line="240" w:lineRule="atLeast"/>
        <w:jc w:val="both"/>
        <w:rPr>
          <w:rFonts w:ascii="Arial" w:hAnsi="Arial"/>
        </w:rPr>
      </w:pPr>
      <w:r>
        <w:rPr>
          <w:rFonts w:ascii="Arial" w:hAnsi="Arial"/>
        </w:rPr>
        <w:t>Im Rahmen</w:t>
      </w:r>
      <w:r w:rsidR="001D7928">
        <w:rPr>
          <w:rFonts w:ascii="Arial" w:hAnsi="Arial"/>
        </w:rPr>
        <w:t xml:space="preserve"> </w:t>
      </w:r>
      <w:r>
        <w:rPr>
          <w:rFonts w:ascii="Arial" w:hAnsi="Arial"/>
        </w:rPr>
        <w:t xml:space="preserve">des Forschungsprojekts AMAREX wurden die in ABIMO benötigten </w:t>
      </w:r>
      <w:r w:rsidR="00EE5916" w:rsidRPr="00341118">
        <w:rPr>
          <w:rFonts w:ascii="Arial" w:hAnsi="Arial"/>
          <w:b/>
        </w:rPr>
        <w:t>Verdunstungsparameter</w:t>
      </w:r>
      <w:r w:rsidR="00EE5916">
        <w:rPr>
          <w:rFonts w:ascii="Arial" w:hAnsi="Arial"/>
        </w:rPr>
        <w:t xml:space="preserve"> einer Block</w:t>
      </w:r>
      <w:r>
        <w:rPr>
          <w:rFonts w:ascii="Arial" w:hAnsi="Arial"/>
        </w:rPr>
        <w:t>(teil)</w:t>
      </w:r>
      <w:r w:rsidR="00EE5916">
        <w:rPr>
          <w:rFonts w:ascii="Arial" w:hAnsi="Arial"/>
        </w:rPr>
        <w:t xml:space="preserve">- bzw. </w:t>
      </w:r>
      <w:r>
        <w:rPr>
          <w:rFonts w:ascii="Arial" w:hAnsi="Arial"/>
        </w:rPr>
        <w:t>Straßen</w:t>
      </w:r>
      <w:r w:rsidR="00EE5916">
        <w:rPr>
          <w:rFonts w:ascii="Arial" w:hAnsi="Arial"/>
        </w:rPr>
        <w:t xml:space="preserve">fläche </w:t>
      </w:r>
      <w:r>
        <w:rPr>
          <w:rFonts w:ascii="Arial" w:hAnsi="Arial"/>
        </w:rPr>
        <w:t xml:space="preserve">anhand der vorhandenen Grünvolumenzahl </w:t>
      </w:r>
      <w:r w:rsidR="001D7928">
        <w:rPr>
          <w:rFonts w:ascii="Arial" w:hAnsi="Arial"/>
        </w:rPr>
        <w:t xml:space="preserve">2020 </w:t>
      </w:r>
      <w:r>
        <w:rPr>
          <w:rFonts w:ascii="Arial" w:hAnsi="Arial"/>
        </w:rPr>
        <w:t xml:space="preserve">(vgl. </w:t>
      </w:r>
      <w:hyperlink r:id="rId23" w:history="1">
        <w:r w:rsidRPr="001D7928">
          <w:rPr>
            <w:rStyle w:val="Hyperlink"/>
            <w:rFonts w:ascii="Arial" w:hAnsi="Arial"/>
          </w:rPr>
          <w:t>Umweltatlaskarte 05.09</w:t>
        </w:r>
      </w:hyperlink>
      <w:r>
        <w:rPr>
          <w:rFonts w:ascii="Arial" w:hAnsi="Arial"/>
        </w:rPr>
        <w:t xml:space="preserve">) </w:t>
      </w:r>
      <w:r w:rsidR="00EE5916">
        <w:rPr>
          <w:rFonts w:ascii="Arial" w:hAnsi="Arial"/>
        </w:rPr>
        <w:t>zugewiesen, wo</w:t>
      </w:r>
      <w:r w:rsidR="001D7928">
        <w:rPr>
          <w:rFonts w:ascii="Arial" w:hAnsi="Arial"/>
        </w:rPr>
        <w:t>durch die pauschale Zuweisung über die Flächennutzung ersetzt werden konnte.</w:t>
      </w:r>
    </w:p>
    <w:p w14:paraId="0136872B" w14:textId="6B581F56" w:rsidR="0063539E" w:rsidRPr="00CE4EC3" w:rsidRDefault="0063539E">
      <w:pPr>
        <w:numPr>
          <w:ilvl w:val="12"/>
          <w:numId w:val="0"/>
        </w:numPr>
        <w:spacing w:after="120" w:line="240" w:lineRule="atLeast"/>
        <w:jc w:val="both"/>
        <w:rPr>
          <w:rFonts w:ascii="Arial" w:hAnsi="Arial"/>
        </w:rPr>
      </w:pPr>
      <w:r w:rsidRPr="00CE4EC3">
        <w:rPr>
          <w:rFonts w:ascii="Arial" w:hAnsi="Arial"/>
        </w:rPr>
        <w:t xml:space="preserve">Die langjährigen Mittelwerte des </w:t>
      </w:r>
      <w:r w:rsidRPr="00CE4EC3">
        <w:rPr>
          <w:rFonts w:ascii="Arial" w:hAnsi="Arial"/>
          <w:b/>
        </w:rPr>
        <w:t>Niederschlags</w:t>
      </w:r>
      <w:r w:rsidRPr="00CE4EC3">
        <w:rPr>
          <w:rFonts w:ascii="Arial" w:hAnsi="Arial"/>
        </w:rPr>
        <w:t xml:space="preserve"> der Jahresreihe </w:t>
      </w:r>
      <w:r w:rsidR="00B629EC" w:rsidRPr="00CE4EC3">
        <w:rPr>
          <w:rFonts w:ascii="Arial" w:hAnsi="Arial"/>
        </w:rPr>
        <w:t>19</w:t>
      </w:r>
      <w:r w:rsidR="00B629EC">
        <w:rPr>
          <w:rFonts w:ascii="Arial" w:hAnsi="Arial"/>
        </w:rPr>
        <w:t>9</w:t>
      </w:r>
      <w:r w:rsidR="00B629EC" w:rsidRPr="00CE4EC3">
        <w:rPr>
          <w:rFonts w:ascii="Arial" w:hAnsi="Arial"/>
        </w:rPr>
        <w:t xml:space="preserve">1 </w:t>
      </w:r>
      <w:r w:rsidRPr="00CE4EC3">
        <w:rPr>
          <w:rFonts w:ascii="Arial" w:hAnsi="Arial"/>
        </w:rPr>
        <w:t xml:space="preserve">bis </w:t>
      </w:r>
      <w:r w:rsidR="00B629EC">
        <w:rPr>
          <w:rFonts w:ascii="Arial" w:hAnsi="Arial"/>
        </w:rPr>
        <w:t>2020</w:t>
      </w:r>
      <w:r w:rsidR="00B629EC" w:rsidRPr="00CE4EC3">
        <w:rPr>
          <w:rFonts w:ascii="Arial" w:hAnsi="Arial"/>
        </w:rPr>
        <w:t xml:space="preserve"> </w:t>
      </w:r>
      <w:r w:rsidRPr="00CE4EC3">
        <w:rPr>
          <w:rFonts w:ascii="Arial" w:hAnsi="Arial"/>
        </w:rPr>
        <w:t xml:space="preserve">und zwar die Jahresmittel und die Mittel für das Sommerhalbjahr (Mai-Oktober) wurden </w:t>
      </w:r>
      <w:r w:rsidR="00B629EC">
        <w:rPr>
          <w:rFonts w:ascii="Arial" w:hAnsi="Arial"/>
        </w:rPr>
        <w:t xml:space="preserve">aus den </w:t>
      </w:r>
      <w:r w:rsidR="00B629EC" w:rsidRPr="00B629EC">
        <w:rPr>
          <w:rFonts w:ascii="Arial" w:hAnsi="Arial"/>
          <w:bCs/>
        </w:rPr>
        <w:t>HYRAS-DE-PRE-</w:t>
      </w:r>
      <w:r w:rsidR="00B629EC" w:rsidRPr="00B629EC">
        <w:rPr>
          <w:rFonts w:ascii="Arial" w:hAnsi="Arial"/>
          <w:bCs/>
        </w:rPr>
        <w:lastRenderedPageBreak/>
        <w:t xml:space="preserve">Daten </w:t>
      </w:r>
      <w:r w:rsidR="00B629EC" w:rsidRPr="00B629EC">
        <w:rPr>
          <w:rFonts w:ascii="Arial" w:hAnsi="Arial"/>
        </w:rPr>
        <w:t>vom</w:t>
      </w:r>
      <w:r w:rsidR="00B629EC">
        <w:rPr>
          <w:rFonts w:ascii="Arial" w:hAnsi="Arial"/>
        </w:rPr>
        <w:t xml:space="preserve"> Deutschen Wetterdienst (DWD) auf Block(teil)- und Straßenflächen aggregiert (vgl. </w:t>
      </w:r>
      <w:hyperlink r:id="rId24" w:history="1">
        <w:r w:rsidR="00C175EC">
          <w:rPr>
            <w:rStyle w:val="Hyperlink"/>
            <w:rFonts w:ascii="Arial" w:hAnsi="Arial"/>
          </w:rPr>
          <w:t>Umweltatlaskarte 04.08</w:t>
        </w:r>
      </w:hyperlink>
      <w:r w:rsidR="00B629EC">
        <w:rPr>
          <w:rFonts w:ascii="Arial" w:hAnsi="Arial"/>
        </w:rPr>
        <w:t>) und für die Wasserhaushaltsmodellierung verwendet.</w:t>
      </w:r>
      <w:r w:rsidR="00415554">
        <w:rPr>
          <w:rFonts w:ascii="Arial" w:hAnsi="Arial"/>
        </w:rPr>
        <w:t xml:space="preserve"> </w:t>
      </w:r>
    </w:p>
    <w:p w14:paraId="23EC260F" w14:textId="39789999" w:rsidR="0063539E" w:rsidRPr="00CE4EC3" w:rsidRDefault="0063539E">
      <w:pPr>
        <w:numPr>
          <w:ilvl w:val="12"/>
          <w:numId w:val="0"/>
        </w:numPr>
        <w:spacing w:after="120" w:line="240" w:lineRule="atLeast"/>
        <w:jc w:val="both"/>
        <w:rPr>
          <w:rFonts w:ascii="Arial" w:hAnsi="Arial"/>
        </w:rPr>
      </w:pPr>
      <w:r w:rsidRPr="00CE4EC3">
        <w:rPr>
          <w:rFonts w:ascii="Arial" w:hAnsi="Arial"/>
        </w:rPr>
        <w:t xml:space="preserve">Für die </w:t>
      </w:r>
      <w:r w:rsidRPr="00CE4EC3">
        <w:rPr>
          <w:rFonts w:ascii="Arial" w:hAnsi="Arial"/>
          <w:b/>
        </w:rPr>
        <w:t>potentielle Verdunstung</w:t>
      </w:r>
      <w:r w:rsidRPr="00CE4EC3">
        <w:rPr>
          <w:rFonts w:ascii="Arial" w:hAnsi="Arial"/>
        </w:rPr>
        <w:t xml:space="preserve"> wurden langjährige Mittelwerte der um 10</w:t>
      </w:r>
      <w:r>
        <w:rPr>
          <w:rFonts w:ascii="Arial" w:hAnsi="Arial"/>
        </w:rPr>
        <w:t> </w:t>
      </w:r>
      <w:r w:rsidRPr="00CE4EC3">
        <w:rPr>
          <w:rFonts w:ascii="Arial" w:hAnsi="Arial"/>
        </w:rPr>
        <w:t xml:space="preserve">% erhöhten TURC-Verdunstung verwendet, die aus Beobachtungen an Klimastationen im Berliner Raum berechnet wurden. Dabei wurden für das Stadtgebiet bezirksweise Werte zwischen </w:t>
      </w:r>
      <w:r w:rsidR="006625BE" w:rsidRPr="00CE4EC3">
        <w:rPr>
          <w:rFonts w:ascii="Arial" w:hAnsi="Arial"/>
        </w:rPr>
        <w:t>6</w:t>
      </w:r>
      <w:r w:rsidR="006625BE">
        <w:rPr>
          <w:rFonts w:ascii="Arial" w:hAnsi="Arial"/>
        </w:rPr>
        <w:t>6</w:t>
      </w:r>
      <w:r w:rsidR="006625BE" w:rsidRPr="00CE4EC3">
        <w:rPr>
          <w:rFonts w:ascii="Arial" w:hAnsi="Arial"/>
        </w:rPr>
        <w:t xml:space="preserve">0 </w:t>
      </w:r>
      <w:r w:rsidRPr="00CE4EC3">
        <w:rPr>
          <w:rFonts w:ascii="Arial" w:hAnsi="Arial"/>
        </w:rPr>
        <w:t xml:space="preserve">und </w:t>
      </w:r>
      <w:r w:rsidR="006625BE" w:rsidRPr="00CE4EC3">
        <w:rPr>
          <w:rFonts w:ascii="Arial" w:hAnsi="Arial"/>
        </w:rPr>
        <w:t>6</w:t>
      </w:r>
      <w:r w:rsidR="006625BE">
        <w:rPr>
          <w:rFonts w:ascii="Arial" w:hAnsi="Arial"/>
        </w:rPr>
        <w:t>72</w:t>
      </w:r>
      <w:r w:rsidR="006625BE" w:rsidRPr="00CE4EC3">
        <w:rPr>
          <w:rFonts w:ascii="Arial" w:hAnsi="Arial"/>
        </w:rPr>
        <w:t xml:space="preserve"> </w:t>
      </w:r>
      <w:r w:rsidRPr="00CE4EC3">
        <w:rPr>
          <w:rFonts w:ascii="Arial" w:hAnsi="Arial"/>
        </w:rPr>
        <w:t>mm/</w:t>
      </w:r>
      <w:r w:rsidRPr="00294317">
        <w:rPr>
          <w:rFonts w:ascii="Arial" w:hAnsi="Arial"/>
        </w:rPr>
        <w:t>Jahr</w:t>
      </w:r>
      <w:r w:rsidRPr="00CE4EC3">
        <w:rPr>
          <w:rFonts w:ascii="Arial" w:hAnsi="Arial"/>
        </w:rPr>
        <w:t xml:space="preserve"> und zwischen </w:t>
      </w:r>
      <w:r w:rsidR="006625BE">
        <w:rPr>
          <w:rFonts w:ascii="Arial" w:hAnsi="Arial"/>
        </w:rPr>
        <w:t>505</w:t>
      </w:r>
      <w:r w:rsidR="006625BE" w:rsidRPr="00CE4EC3">
        <w:rPr>
          <w:rFonts w:ascii="Arial" w:hAnsi="Arial"/>
        </w:rPr>
        <w:t xml:space="preserve"> </w:t>
      </w:r>
      <w:r w:rsidRPr="00CE4EC3">
        <w:rPr>
          <w:rFonts w:ascii="Arial" w:hAnsi="Arial"/>
        </w:rPr>
        <w:t xml:space="preserve">und </w:t>
      </w:r>
      <w:r w:rsidR="006625BE" w:rsidRPr="00CE4EC3">
        <w:rPr>
          <w:rFonts w:ascii="Arial" w:hAnsi="Arial"/>
        </w:rPr>
        <w:t>5</w:t>
      </w:r>
      <w:r w:rsidR="006625BE">
        <w:rPr>
          <w:rFonts w:ascii="Arial" w:hAnsi="Arial"/>
        </w:rPr>
        <w:t>13</w:t>
      </w:r>
      <w:r w:rsidR="006625BE" w:rsidRPr="00CE4EC3">
        <w:rPr>
          <w:rFonts w:ascii="Arial" w:hAnsi="Arial"/>
        </w:rPr>
        <w:t xml:space="preserve"> </w:t>
      </w:r>
      <w:r w:rsidRPr="00CE4EC3">
        <w:rPr>
          <w:rFonts w:ascii="Arial" w:hAnsi="Arial"/>
        </w:rPr>
        <w:t>mm für das Sommerhalbjahr zugeordnet.</w:t>
      </w:r>
    </w:p>
    <w:p w14:paraId="357CD216" w14:textId="3DD9BC6A" w:rsidR="0063539E" w:rsidRDefault="0063539E">
      <w:pPr>
        <w:numPr>
          <w:ilvl w:val="12"/>
          <w:numId w:val="0"/>
        </w:numPr>
        <w:spacing w:after="120" w:line="240" w:lineRule="atLeast"/>
        <w:jc w:val="both"/>
        <w:rPr>
          <w:rFonts w:ascii="Arial" w:hAnsi="Arial"/>
        </w:rPr>
      </w:pPr>
      <w:r w:rsidRPr="00CE4EC3">
        <w:rPr>
          <w:rFonts w:ascii="Arial" w:hAnsi="Arial"/>
        </w:rPr>
        <w:t xml:space="preserve">Der </w:t>
      </w:r>
      <w:r w:rsidRPr="00CE4EC3">
        <w:rPr>
          <w:rFonts w:ascii="Arial" w:hAnsi="Arial"/>
          <w:b/>
        </w:rPr>
        <w:t>Versiegelungsgrad</w:t>
      </w:r>
      <w:r w:rsidRPr="00CE4EC3">
        <w:rPr>
          <w:rFonts w:ascii="Arial" w:hAnsi="Arial"/>
        </w:rPr>
        <w:t xml:space="preserve"> wurde </w:t>
      </w:r>
      <w:r>
        <w:rPr>
          <w:rFonts w:ascii="Arial" w:hAnsi="Arial"/>
        </w:rPr>
        <w:t xml:space="preserve">u. a. </w:t>
      </w:r>
      <w:r w:rsidRPr="00CE4EC3">
        <w:rPr>
          <w:rFonts w:ascii="Arial" w:hAnsi="Arial"/>
        </w:rPr>
        <w:t>durch die Auswertung</w:t>
      </w:r>
      <w:r>
        <w:rPr>
          <w:rFonts w:ascii="Arial" w:hAnsi="Arial"/>
        </w:rPr>
        <w:t xml:space="preserve"> </w:t>
      </w:r>
      <w:r w:rsidRPr="00D122AC">
        <w:rPr>
          <w:rFonts w:ascii="Arial" w:hAnsi="Arial"/>
        </w:rPr>
        <w:t>von ALK</w:t>
      </w:r>
      <w:r>
        <w:rPr>
          <w:rFonts w:ascii="Arial" w:hAnsi="Arial"/>
        </w:rPr>
        <w:t>IS</w:t>
      </w:r>
      <w:r w:rsidRPr="00D122AC">
        <w:rPr>
          <w:rFonts w:ascii="Arial" w:hAnsi="Arial"/>
        </w:rPr>
        <w:t xml:space="preserve">-Daten </w:t>
      </w:r>
      <w:r>
        <w:rPr>
          <w:rFonts w:ascii="Arial" w:hAnsi="Arial"/>
        </w:rPr>
        <w:t>(</w:t>
      </w:r>
      <w:r w:rsidRPr="003679A0">
        <w:rPr>
          <w:rFonts w:ascii="Arial" w:hAnsi="Arial"/>
        </w:rPr>
        <w:t>Amtliche</w:t>
      </w:r>
      <w:r>
        <w:rPr>
          <w:rFonts w:ascii="Arial" w:hAnsi="Arial"/>
        </w:rPr>
        <w:t>s</w:t>
      </w:r>
      <w:r w:rsidRPr="003679A0">
        <w:rPr>
          <w:rFonts w:ascii="Arial" w:hAnsi="Arial"/>
        </w:rPr>
        <w:t xml:space="preserve"> Liegenschaftskatasterinformationssystem</w:t>
      </w:r>
      <w:r>
        <w:rPr>
          <w:rFonts w:ascii="Arial" w:hAnsi="Arial"/>
        </w:rPr>
        <w:t xml:space="preserve">) </w:t>
      </w:r>
      <w:r w:rsidRPr="00D122AC">
        <w:rPr>
          <w:rFonts w:ascii="Arial" w:hAnsi="Arial"/>
        </w:rPr>
        <w:t xml:space="preserve">für die bebaut versiegelten Flächen und </w:t>
      </w:r>
      <w:r>
        <w:rPr>
          <w:rFonts w:ascii="Arial" w:hAnsi="Arial"/>
        </w:rPr>
        <w:t>die</w:t>
      </w:r>
      <w:r w:rsidRPr="00D122AC">
        <w:rPr>
          <w:rFonts w:ascii="Arial" w:hAnsi="Arial"/>
        </w:rPr>
        <w:t xml:space="preserve"> Analyse von hoch auflösenden multispektralen Satellitenbilddaten </w:t>
      </w:r>
      <w:r w:rsidR="00AA68A2">
        <w:rPr>
          <w:rFonts w:ascii="Arial" w:hAnsi="Arial"/>
        </w:rPr>
        <w:t xml:space="preserve">und weiteren Geodaten </w:t>
      </w:r>
      <w:r w:rsidRPr="00D122AC">
        <w:rPr>
          <w:rFonts w:ascii="Arial" w:hAnsi="Arial"/>
        </w:rPr>
        <w:t>für die unbebaut versiegelten Flächen</w:t>
      </w:r>
      <w:r w:rsidR="00AA68A2">
        <w:rPr>
          <w:rFonts w:ascii="Arial" w:hAnsi="Arial"/>
        </w:rPr>
        <w:t xml:space="preserve"> sowie die Analyse der Straßenbefahrungsdaten für die Straßenflächen</w:t>
      </w:r>
      <w:r>
        <w:rPr>
          <w:rFonts w:ascii="Arial" w:hAnsi="Arial"/>
        </w:rPr>
        <w:t xml:space="preserve"> für den Umweltatlas bestimmt </w:t>
      </w:r>
      <w:r w:rsidRPr="00CE4EC3">
        <w:rPr>
          <w:rFonts w:ascii="Arial" w:hAnsi="Arial"/>
        </w:rPr>
        <w:t xml:space="preserve">(vgl. </w:t>
      </w:r>
      <w:hyperlink r:id="rId25" w:history="1">
        <w:r w:rsidR="00C175EC">
          <w:rPr>
            <w:rStyle w:val="Hyperlink"/>
            <w:rFonts w:ascii="Arial" w:hAnsi="Arial"/>
          </w:rPr>
          <w:t>Umweltatlaskarte 01.02</w:t>
        </w:r>
      </w:hyperlink>
      <w:r w:rsidR="00040AF4" w:rsidRPr="00635FAA">
        <w:t xml:space="preserve">, </w:t>
      </w:r>
      <w:r w:rsidR="00040AF4" w:rsidRPr="00341118">
        <w:rPr>
          <w:rFonts w:cs="Arial"/>
        </w:rPr>
        <w:t>2021</w:t>
      </w:r>
      <w:r w:rsidRPr="00212579">
        <w:rPr>
          <w:rFonts w:ascii="Arial" w:hAnsi="Arial" w:cs="Arial"/>
        </w:rPr>
        <w:t>). Im Datenbestand</w:t>
      </w:r>
      <w:r w:rsidRPr="00CE4EC3">
        <w:rPr>
          <w:rFonts w:ascii="Arial" w:hAnsi="Arial"/>
        </w:rPr>
        <w:t xml:space="preserve"> wird zwischen der </w:t>
      </w:r>
      <w:r w:rsidRPr="00CE4EC3">
        <w:rPr>
          <w:rFonts w:ascii="Arial" w:hAnsi="Arial"/>
          <w:b/>
        </w:rPr>
        <w:t>bebaut versiegelten</w:t>
      </w:r>
      <w:r w:rsidRPr="00CE4EC3">
        <w:rPr>
          <w:rFonts w:ascii="Arial" w:hAnsi="Arial"/>
        </w:rPr>
        <w:t xml:space="preserve"> Fläche (Dachfläche) und der </w:t>
      </w:r>
      <w:r w:rsidRPr="00CE4EC3">
        <w:rPr>
          <w:rFonts w:ascii="Arial" w:hAnsi="Arial"/>
          <w:b/>
        </w:rPr>
        <w:t>unbebaut versiegelten</w:t>
      </w:r>
      <w:r w:rsidRPr="00CE4EC3">
        <w:rPr>
          <w:rFonts w:ascii="Arial" w:hAnsi="Arial"/>
        </w:rPr>
        <w:t xml:space="preserve"> Fläche (Parkplätze, Wege etc.) unterschieden. Für die unbebaut versiegelte Fläche war außerdem der Anteil der einzelnen </w:t>
      </w:r>
      <w:r w:rsidRPr="00CE4EC3">
        <w:rPr>
          <w:rFonts w:ascii="Arial" w:hAnsi="Arial"/>
          <w:b/>
        </w:rPr>
        <w:t xml:space="preserve">Belagsarten </w:t>
      </w:r>
      <w:r w:rsidRPr="00CE4EC3">
        <w:rPr>
          <w:rFonts w:ascii="Arial" w:hAnsi="Arial"/>
        </w:rPr>
        <w:t xml:space="preserve">eine wichtige Eingangsgröße. Die Belagsarten wurden in vier Belagsklassen </w:t>
      </w:r>
      <w:r w:rsidR="00C175EC">
        <w:rPr>
          <w:rFonts w:ascii="Arial" w:hAnsi="Arial"/>
        </w:rPr>
        <w:t xml:space="preserve">sowie fünf Belagsklassen für die Straßenflächen </w:t>
      </w:r>
      <w:r w:rsidRPr="00CE4EC3">
        <w:rPr>
          <w:rFonts w:ascii="Arial" w:hAnsi="Arial"/>
        </w:rPr>
        <w:t xml:space="preserve">zusammengefasst (vgl. Tab. 2) und spezifisch für die einzelnen </w:t>
      </w:r>
      <w:r>
        <w:rPr>
          <w:rFonts w:ascii="Arial" w:hAnsi="Arial"/>
        </w:rPr>
        <w:t>Flächen</w:t>
      </w:r>
      <w:r w:rsidRPr="00CE4EC3">
        <w:rPr>
          <w:rFonts w:ascii="Arial" w:hAnsi="Arial"/>
        </w:rPr>
        <w:t xml:space="preserve">typen auf Testflächen im Gelände ermittelt und dann auf alle Blockteilflächen gleichen </w:t>
      </w:r>
      <w:r>
        <w:rPr>
          <w:rFonts w:ascii="Arial" w:hAnsi="Arial"/>
        </w:rPr>
        <w:t>Flächen</w:t>
      </w:r>
      <w:r w:rsidRPr="00CE4EC3">
        <w:rPr>
          <w:rFonts w:ascii="Arial" w:hAnsi="Arial"/>
        </w:rPr>
        <w:t xml:space="preserve">typs bezogen. </w:t>
      </w:r>
    </w:p>
    <w:p w14:paraId="27BFF51B" w14:textId="2F8AAD68" w:rsidR="0063539E" w:rsidRPr="00CE4EC3" w:rsidRDefault="0063539E" w:rsidP="00A1404B">
      <w:pPr>
        <w:numPr>
          <w:ilvl w:val="12"/>
          <w:numId w:val="0"/>
        </w:numPr>
        <w:spacing w:after="120" w:line="240" w:lineRule="atLeast"/>
        <w:jc w:val="both"/>
        <w:rPr>
          <w:rFonts w:ascii="Arial" w:hAnsi="Arial"/>
        </w:rPr>
      </w:pPr>
      <w:r w:rsidRPr="00CE4EC3">
        <w:rPr>
          <w:rFonts w:ascii="Arial" w:hAnsi="Arial"/>
        </w:rPr>
        <w:t>Die</w:t>
      </w:r>
      <w:r w:rsidRPr="00CE4EC3">
        <w:rPr>
          <w:rFonts w:ascii="Arial" w:hAnsi="Arial"/>
          <w:b/>
        </w:rPr>
        <w:t xml:space="preserve"> bodenkundlichen Daten</w:t>
      </w:r>
      <w:r w:rsidRPr="00CE4EC3">
        <w:rPr>
          <w:rFonts w:ascii="Arial" w:hAnsi="Arial"/>
        </w:rPr>
        <w:t xml:space="preserve"> zur nutzbaren Feldkapazität des Flachwurzelraums (0-30</w:t>
      </w:r>
      <w:r>
        <w:rPr>
          <w:rFonts w:ascii="Arial" w:hAnsi="Arial"/>
        </w:rPr>
        <w:t> </w:t>
      </w:r>
      <w:r w:rsidRPr="00CE4EC3">
        <w:rPr>
          <w:rFonts w:ascii="Arial" w:hAnsi="Arial"/>
        </w:rPr>
        <w:t>cm) und zur nutzbaren Feldkapazität des Tiefwurzelraumes (0-150</w:t>
      </w:r>
      <w:r>
        <w:rPr>
          <w:rFonts w:ascii="Arial" w:hAnsi="Arial"/>
        </w:rPr>
        <w:t> </w:t>
      </w:r>
      <w:r w:rsidRPr="00CE4EC3">
        <w:rPr>
          <w:rFonts w:ascii="Arial" w:hAnsi="Arial"/>
        </w:rPr>
        <w:t xml:space="preserve">cm) wurden </w:t>
      </w:r>
      <w:r w:rsidR="00814DF8" w:rsidRPr="00814DF8">
        <w:rPr>
          <w:rFonts w:ascii="Arial" w:hAnsi="Arial"/>
        </w:rPr>
        <w:t>der Bodendatenbank zur Bodengesellschaftskarte</w:t>
      </w:r>
      <w:r w:rsidR="00814DF8" w:rsidRPr="00814DF8" w:rsidDel="00814DF8">
        <w:rPr>
          <w:rFonts w:ascii="Arial" w:hAnsi="Arial"/>
        </w:rPr>
        <w:t xml:space="preserve"> </w:t>
      </w:r>
      <w:r w:rsidRPr="00CE4EC3">
        <w:rPr>
          <w:rFonts w:ascii="Arial" w:hAnsi="Arial"/>
        </w:rPr>
        <w:t xml:space="preserve">der </w:t>
      </w:r>
      <w:r>
        <w:rPr>
          <w:rFonts w:ascii="Arial" w:hAnsi="Arial"/>
        </w:rPr>
        <w:t>"</w:t>
      </w:r>
      <w:r w:rsidRPr="00CE4EC3">
        <w:rPr>
          <w:rFonts w:ascii="Arial" w:hAnsi="Arial"/>
        </w:rPr>
        <w:t>Bodengesellschaftskarte Berlin</w:t>
      </w:r>
      <w:r>
        <w:rPr>
          <w:rFonts w:ascii="Arial" w:hAnsi="Arial"/>
        </w:rPr>
        <w:t xml:space="preserve"> - Nutzbare Fel</w:t>
      </w:r>
      <w:r w:rsidR="006D1935">
        <w:rPr>
          <w:rFonts w:ascii="Arial" w:hAnsi="Arial"/>
        </w:rPr>
        <w:t>d</w:t>
      </w:r>
      <w:r>
        <w:rPr>
          <w:rFonts w:ascii="Arial" w:hAnsi="Arial"/>
        </w:rPr>
        <w:t>kapazität"</w:t>
      </w:r>
      <w:r w:rsidRPr="00CE4EC3">
        <w:rPr>
          <w:rFonts w:ascii="Arial" w:hAnsi="Arial"/>
        </w:rPr>
        <w:t xml:space="preserve"> (vgl. </w:t>
      </w:r>
      <w:hyperlink r:id="rId26" w:history="1">
        <w:r w:rsidR="00C175EC">
          <w:rPr>
            <w:rStyle w:val="Hyperlink"/>
            <w:rFonts w:ascii="Arial" w:hAnsi="Arial"/>
          </w:rPr>
          <w:t>Umweltatlaskarte 01.06.2</w:t>
        </w:r>
      </w:hyperlink>
      <w:r w:rsidRPr="00CE4EC3">
        <w:rPr>
          <w:rFonts w:ascii="Arial" w:hAnsi="Arial"/>
        </w:rPr>
        <w:t xml:space="preserve">, </w:t>
      </w:r>
      <w:r w:rsidR="00F01D58">
        <w:rPr>
          <w:rFonts w:ascii="Arial" w:hAnsi="Arial"/>
        </w:rPr>
        <w:t>2020</w:t>
      </w:r>
      <w:r w:rsidRPr="00CE4EC3">
        <w:rPr>
          <w:rFonts w:ascii="Arial" w:hAnsi="Arial"/>
        </w:rPr>
        <w:t xml:space="preserve">) </w:t>
      </w:r>
      <w:r>
        <w:rPr>
          <w:rFonts w:ascii="Arial" w:hAnsi="Arial"/>
        </w:rPr>
        <w:t>entnommen.</w:t>
      </w:r>
    </w:p>
    <w:p w14:paraId="0A2AD4D1" w14:textId="523ED47E" w:rsidR="0063539E" w:rsidRPr="00CE4EC3" w:rsidRDefault="00F01D58">
      <w:pPr>
        <w:numPr>
          <w:ilvl w:val="12"/>
          <w:numId w:val="0"/>
        </w:numPr>
        <w:spacing w:after="120" w:line="240" w:lineRule="atLeast"/>
        <w:jc w:val="both"/>
        <w:rPr>
          <w:rFonts w:ascii="Arial" w:hAnsi="Arial"/>
        </w:rPr>
      </w:pPr>
      <w:r>
        <w:rPr>
          <w:rFonts w:ascii="Arial" w:hAnsi="Arial"/>
        </w:rPr>
        <w:t>Die</w:t>
      </w:r>
      <w:r w:rsidR="0063539E" w:rsidRPr="00CE4EC3">
        <w:rPr>
          <w:rFonts w:ascii="Arial" w:hAnsi="Arial"/>
        </w:rPr>
        <w:t xml:space="preserve"> </w:t>
      </w:r>
      <w:r w:rsidR="0063539E" w:rsidRPr="00CE4EC3">
        <w:rPr>
          <w:rFonts w:ascii="Arial" w:hAnsi="Arial"/>
          <w:b/>
        </w:rPr>
        <w:t>Flurabstände</w:t>
      </w:r>
      <w:r w:rsidR="0063539E" w:rsidRPr="00CE4EC3">
        <w:rPr>
          <w:rFonts w:ascii="Arial" w:hAnsi="Arial"/>
        </w:rPr>
        <w:t xml:space="preserve"> </w:t>
      </w:r>
      <w:r>
        <w:rPr>
          <w:rFonts w:ascii="Arial" w:hAnsi="Arial"/>
        </w:rPr>
        <w:t>wurden von 2009 verwendet. Diese</w:t>
      </w:r>
      <w:r w:rsidRPr="00F01D58">
        <w:rPr>
          <w:rFonts w:ascii="Arial" w:hAnsi="Arial"/>
        </w:rPr>
        <w:t xml:space="preserve"> Flurabstände </w:t>
      </w:r>
      <w:r>
        <w:rPr>
          <w:rFonts w:ascii="Arial" w:hAnsi="Arial"/>
        </w:rPr>
        <w:t>stellen ein Jahr m</w:t>
      </w:r>
      <w:r w:rsidRPr="00F01D58">
        <w:rPr>
          <w:rFonts w:ascii="Arial" w:hAnsi="Arial"/>
        </w:rPr>
        <w:t>it mittleren Grundwasserständen</w:t>
      </w:r>
      <w:r>
        <w:rPr>
          <w:rFonts w:ascii="Arial" w:hAnsi="Arial"/>
        </w:rPr>
        <w:t xml:space="preserve"> dar</w:t>
      </w:r>
      <w:r w:rsidR="0063539E" w:rsidRPr="00CE4EC3">
        <w:rPr>
          <w:rFonts w:ascii="Arial" w:hAnsi="Arial"/>
        </w:rPr>
        <w:t xml:space="preserve"> (vgl. </w:t>
      </w:r>
      <w:hyperlink r:id="rId27" w:history="1">
        <w:r w:rsidR="00C175EC">
          <w:rPr>
            <w:rStyle w:val="Hyperlink"/>
            <w:rFonts w:ascii="Arial" w:hAnsi="Arial"/>
          </w:rPr>
          <w:t>Umweltatlaskarte 02.07</w:t>
        </w:r>
      </w:hyperlink>
      <w:r w:rsidR="0063539E" w:rsidRPr="00CE4EC3">
        <w:rPr>
          <w:rFonts w:ascii="Arial" w:hAnsi="Arial"/>
        </w:rPr>
        <w:t>).</w:t>
      </w:r>
    </w:p>
    <w:p w14:paraId="5B4AC534" w14:textId="11871744" w:rsidR="004B3746" w:rsidRPr="00CE4EC3" w:rsidRDefault="0063539E">
      <w:pPr>
        <w:numPr>
          <w:ilvl w:val="12"/>
          <w:numId w:val="0"/>
        </w:numPr>
        <w:spacing w:after="120" w:line="240" w:lineRule="atLeast"/>
        <w:jc w:val="both"/>
        <w:rPr>
          <w:rFonts w:ascii="Arial" w:hAnsi="Arial"/>
        </w:rPr>
      </w:pPr>
      <w:r w:rsidRPr="00CE4EC3">
        <w:rPr>
          <w:rFonts w:ascii="Arial" w:hAnsi="Arial"/>
        </w:rPr>
        <w:t xml:space="preserve">Die Angaben zur </w:t>
      </w:r>
      <w:r w:rsidRPr="00CE4EC3">
        <w:rPr>
          <w:rFonts w:ascii="Arial" w:hAnsi="Arial"/>
          <w:b/>
        </w:rPr>
        <w:t>Kanalisation</w:t>
      </w:r>
      <w:r w:rsidRPr="00CE4EC3">
        <w:rPr>
          <w:rFonts w:ascii="Arial" w:hAnsi="Arial"/>
        </w:rPr>
        <w:t xml:space="preserve"> wurden der Karte ”Entsorgung von Regen- und Abwasser” (vgl. </w:t>
      </w:r>
      <w:hyperlink r:id="rId28" w:history="1">
        <w:r w:rsidR="00C175EC">
          <w:rPr>
            <w:rStyle w:val="Hyperlink"/>
            <w:rFonts w:ascii="Arial" w:hAnsi="Arial"/>
          </w:rPr>
          <w:t>Umweltatlaskarte 02.09</w:t>
        </w:r>
      </w:hyperlink>
      <w:r>
        <w:rPr>
          <w:rFonts w:ascii="Arial" w:hAnsi="Arial"/>
        </w:rPr>
        <w:t xml:space="preserve">, </w:t>
      </w:r>
      <w:r w:rsidR="00722EEC">
        <w:rPr>
          <w:rFonts w:ascii="Arial" w:hAnsi="Arial"/>
        </w:rPr>
        <w:t>2022</w:t>
      </w:r>
      <w:r w:rsidRPr="00CE4EC3">
        <w:rPr>
          <w:rFonts w:ascii="Arial" w:hAnsi="Arial"/>
        </w:rPr>
        <w:t xml:space="preserve">) entnommen. </w:t>
      </w:r>
      <w:r w:rsidR="004B3746">
        <w:rPr>
          <w:rFonts w:ascii="Arial" w:hAnsi="Arial"/>
        </w:rPr>
        <w:t>In den erstmals über Anschlusspunkte ausgewerteten Block(teil)flächen wurde markiert, ob innerhalb einer Block(teil)fläche in die Regenwasserkanalisation eingeleitet wird. Zudem konnte erstmals eine Auswertung der Straßenflächen der Berliner Wasserbetriebe (BWB 2022) genutzt werden, die besagt, ob eine Straßen</w:t>
      </w:r>
      <w:r w:rsidR="00D870C9">
        <w:rPr>
          <w:rFonts w:ascii="Arial" w:hAnsi="Arial"/>
        </w:rPr>
        <w:t>absc</w:t>
      </w:r>
      <w:r w:rsidR="006E7E89">
        <w:rPr>
          <w:rFonts w:ascii="Arial" w:hAnsi="Arial"/>
        </w:rPr>
        <w:t>h</w:t>
      </w:r>
      <w:r w:rsidR="00D870C9">
        <w:rPr>
          <w:rFonts w:ascii="Arial" w:hAnsi="Arial"/>
        </w:rPr>
        <w:t>nitt</w:t>
      </w:r>
      <w:r w:rsidR="004B3746">
        <w:rPr>
          <w:rFonts w:ascii="Arial" w:hAnsi="Arial"/>
        </w:rPr>
        <w:t xml:space="preserve"> </w:t>
      </w:r>
      <w:r w:rsidR="00D870C9">
        <w:rPr>
          <w:rFonts w:ascii="Arial" w:hAnsi="Arial"/>
        </w:rPr>
        <w:t>regenwasser</w:t>
      </w:r>
      <w:r w:rsidR="004B3746">
        <w:rPr>
          <w:rFonts w:ascii="Arial" w:hAnsi="Arial"/>
        </w:rPr>
        <w:t xml:space="preserve">kanalisiert ist. </w:t>
      </w:r>
      <w:r w:rsidR="00D870C9">
        <w:rPr>
          <w:rFonts w:ascii="Arial" w:hAnsi="Arial"/>
        </w:rPr>
        <w:t xml:space="preserve">Die Aussage auf Block(teil)fläche führt dazu, dass </w:t>
      </w:r>
      <w:r w:rsidR="006E7E89">
        <w:rPr>
          <w:rFonts w:ascii="Arial" w:hAnsi="Arial"/>
        </w:rPr>
        <w:t xml:space="preserve">alle </w:t>
      </w:r>
      <w:r w:rsidR="00D870C9">
        <w:rPr>
          <w:rFonts w:ascii="Arial" w:hAnsi="Arial"/>
        </w:rPr>
        <w:t>versiegelten Fläche</w:t>
      </w:r>
      <w:r w:rsidR="006E7E89">
        <w:rPr>
          <w:rFonts w:ascii="Arial" w:hAnsi="Arial"/>
        </w:rPr>
        <w:t>n einer Block(teil)fläche</w:t>
      </w:r>
      <w:r w:rsidR="00D870C9">
        <w:rPr>
          <w:rFonts w:ascii="Arial" w:hAnsi="Arial"/>
        </w:rPr>
        <w:t xml:space="preserve"> als regen</w:t>
      </w:r>
      <w:r w:rsidR="006E7E89">
        <w:rPr>
          <w:rFonts w:ascii="Arial" w:hAnsi="Arial"/>
        </w:rPr>
        <w:t>wasser</w:t>
      </w:r>
      <w:r w:rsidR="00D870C9">
        <w:rPr>
          <w:rFonts w:ascii="Arial" w:hAnsi="Arial"/>
        </w:rPr>
        <w:t xml:space="preserve">kanalisiert in die Wasserhaushaltmodellierung einfließen, obwohl sie in der Realität </w:t>
      </w:r>
      <w:r w:rsidR="006E7E89">
        <w:rPr>
          <w:rFonts w:ascii="Arial" w:hAnsi="Arial"/>
        </w:rPr>
        <w:t xml:space="preserve">ggf. in Teilen </w:t>
      </w:r>
      <w:r w:rsidR="00D870C9">
        <w:rPr>
          <w:rFonts w:ascii="Arial" w:hAnsi="Arial"/>
        </w:rPr>
        <w:t>nicht an die Kanalisation angeschlossen sind. Dies betrifft auch Flächen, die einem dezentralen Regenwassermanagement unterliegen. Darüber lagen zum Zeitpunkt der Kartierung keine flächendeckenden Daten für Berlin vor.</w:t>
      </w:r>
    </w:p>
    <w:p w14:paraId="5F14DC95" w14:textId="48F58852" w:rsidR="0063539E" w:rsidRDefault="0063539E">
      <w:pPr>
        <w:numPr>
          <w:ilvl w:val="12"/>
          <w:numId w:val="0"/>
        </w:numPr>
        <w:spacing w:after="120" w:line="240" w:lineRule="atLeast"/>
        <w:jc w:val="both"/>
        <w:rPr>
          <w:rFonts w:ascii="Arial" w:hAnsi="Arial"/>
        </w:rPr>
      </w:pPr>
      <w:r w:rsidRPr="00CE4EC3">
        <w:rPr>
          <w:rFonts w:ascii="Arial" w:hAnsi="Arial"/>
        </w:rPr>
        <w:t xml:space="preserve">Aus der Karte </w:t>
      </w:r>
      <w:r w:rsidR="006E7E89">
        <w:rPr>
          <w:rFonts w:ascii="Arial" w:hAnsi="Arial"/>
        </w:rPr>
        <w:t xml:space="preserve">zur Kanalisation </w:t>
      </w:r>
      <w:r w:rsidRPr="00CE4EC3">
        <w:rPr>
          <w:rFonts w:ascii="Arial" w:hAnsi="Arial"/>
        </w:rPr>
        <w:t xml:space="preserve">geht </w:t>
      </w:r>
      <w:r w:rsidR="006E7E89">
        <w:rPr>
          <w:rFonts w:ascii="Arial" w:hAnsi="Arial"/>
        </w:rPr>
        <w:t>auch</w:t>
      </w:r>
      <w:r w:rsidRPr="00CE4EC3">
        <w:rPr>
          <w:rFonts w:ascii="Arial" w:hAnsi="Arial"/>
        </w:rPr>
        <w:t xml:space="preserve"> nicht hervor, in</w:t>
      </w:r>
      <w:r w:rsidR="006E7E89">
        <w:rPr>
          <w:rFonts w:ascii="Arial" w:hAnsi="Arial"/>
        </w:rPr>
        <w:t xml:space="preserve"> welcher Größenordnung</w:t>
      </w:r>
      <w:r w:rsidRPr="00CE4EC3">
        <w:rPr>
          <w:rFonts w:ascii="Arial" w:hAnsi="Arial"/>
        </w:rPr>
        <w:t xml:space="preserve"> das Wasser, das auf den bebauten oder versiegelten Flächen anfällt, tatsächlich abgeführt wird. Hierzu </w:t>
      </w:r>
      <w:r>
        <w:rPr>
          <w:rFonts w:ascii="Arial" w:hAnsi="Arial"/>
        </w:rPr>
        <w:t xml:space="preserve">wurden für die </w:t>
      </w:r>
      <w:r w:rsidR="00040AF4">
        <w:rPr>
          <w:rFonts w:ascii="Arial" w:hAnsi="Arial"/>
        </w:rPr>
        <w:t xml:space="preserve">Wasserhaushaltskartierung </w:t>
      </w:r>
      <w:r>
        <w:rPr>
          <w:rFonts w:ascii="Arial" w:hAnsi="Arial"/>
        </w:rPr>
        <w:t>2005</w:t>
      </w:r>
      <w:r w:rsidRPr="00CE4EC3">
        <w:rPr>
          <w:rFonts w:ascii="Arial" w:hAnsi="Arial"/>
        </w:rPr>
        <w:t xml:space="preserve"> spezielle Untersuchungen </w:t>
      </w:r>
      <w:r>
        <w:rPr>
          <w:rFonts w:ascii="Arial" w:hAnsi="Arial"/>
        </w:rPr>
        <w:t>durchgeführt</w:t>
      </w:r>
      <w:r w:rsidRPr="00CE4EC3">
        <w:rPr>
          <w:rFonts w:ascii="Arial" w:hAnsi="Arial"/>
        </w:rPr>
        <w:t xml:space="preserve">. Für die Abschätzung des </w:t>
      </w:r>
      <w:r w:rsidRPr="00CE4EC3">
        <w:rPr>
          <w:rFonts w:ascii="Arial" w:hAnsi="Arial"/>
          <w:b/>
        </w:rPr>
        <w:t>tatsächlichen Anschlussgrades an die Kanalisation</w:t>
      </w:r>
      <w:r w:rsidRPr="00CE4EC3">
        <w:rPr>
          <w:rFonts w:ascii="Arial" w:hAnsi="Arial"/>
        </w:rPr>
        <w:t xml:space="preserve"> lag</w:t>
      </w:r>
      <w:r>
        <w:rPr>
          <w:rFonts w:ascii="Arial" w:hAnsi="Arial"/>
        </w:rPr>
        <w:t>en zwei Datengrundlagen vor.</w:t>
      </w:r>
      <w:r w:rsidRPr="00CE4EC3">
        <w:rPr>
          <w:rFonts w:ascii="Arial" w:hAnsi="Arial"/>
        </w:rPr>
        <w:t xml:space="preserve"> </w:t>
      </w:r>
      <w:r>
        <w:rPr>
          <w:rFonts w:ascii="Arial" w:hAnsi="Arial"/>
        </w:rPr>
        <w:t>Einerseits die im Rahmen einer Diplomarbeit von Bach 1997 ermittelten Pauschalwerte für die einzelnen Flächentypen. Die zweite Datengrundlage wurde i</w:t>
      </w:r>
      <w:r w:rsidRPr="00CE4EC3">
        <w:rPr>
          <w:rFonts w:ascii="Arial" w:hAnsi="Arial"/>
        </w:rPr>
        <w:t xml:space="preserve">m Rahmen der Neuordnung des Abwasserentgeltes durch die Berliner Wasserbetriebe (BWB) </w:t>
      </w:r>
      <w:r>
        <w:rPr>
          <w:rFonts w:ascii="Arial" w:hAnsi="Arial"/>
        </w:rPr>
        <w:t xml:space="preserve">erhoben. Es </w:t>
      </w:r>
      <w:r w:rsidRPr="00CE4EC3">
        <w:rPr>
          <w:rFonts w:ascii="Arial" w:hAnsi="Arial"/>
        </w:rPr>
        <w:t xml:space="preserve">wurde eine grundstücksscharfe Erhebung der versiegelten Flächen durchgeführt und dabei zwischen angeschlossenen und nicht angeschlossenen versiegelten Flächen unterschieden. Ziel der Erhebung war es, die Kosten für die Regenwasserentsorgung weitgehend nach dem Verursacherprinzip zu erheben. Diese Daten wurden auch graphisch erfasst und der Senatsverwaltung aggregiert auf die Bezugsflächen des räumlichen Bezugssystems des ISU übergeben. Die Auswertung dieser Daten ergab jedoch, dass die graphische Erfassung durch die BWB nicht flächendeckend erfolgte. Aus diesem Grund konnten die Originaldaten nicht direkt für das Wasserhaushaltsmodell </w:t>
      </w:r>
      <w:r>
        <w:rPr>
          <w:rFonts w:ascii="Arial" w:hAnsi="Arial"/>
        </w:rPr>
        <w:t xml:space="preserve">des Umweltatlas </w:t>
      </w:r>
      <w:r w:rsidRPr="00CE4EC3">
        <w:rPr>
          <w:rFonts w:ascii="Arial" w:hAnsi="Arial"/>
        </w:rPr>
        <w:t xml:space="preserve">verwendet werden. Ausgehend von der Überlegung, dass der Anschlussgrad eng von Alter und Struktur der Bebauung abhängig ist, wurden daher aus den Daten der BWB und der flächendeckend vorliegenden Kartierung der </w:t>
      </w:r>
      <w:r>
        <w:rPr>
          <w:rFonts w:ascii="Arial" w:hAnsi="Arial"/>
        </w:rPr>
        <w:t>Stadt</w:t>
      </w:r>
      <w:r w:rsidRPr="00CE4EC3">
        <w:rPr>
          <w:rFonts w:ascii="Arial" w:hAnsi="Arial"/>
        </w:rPr>
        <w:t>struktur</w:t>
      </w:r>
      <w:r>
        <w:rPr>
          <w:rFonts w:ascii="Arial" w:hAnsi="Arial"/>
        </w:rPr>
        <w:t>typen</w:t>
      </w:r>
      <w:r w:rsidRPr="00CE4EC3">
        <w:rPr>
          <w:rFonts w:ascii="Arial" w:hAnsi="Arial"/>
        </w:rPr>
        <w:t xml:space="preserve"> (vgl. </w:t>
      </w:r>
      <w:hyperlink r:id="rId29" w:history="1">
        <w:r w:rsidR="00933CE6">
          <w:rPr>
            <w:rStyle w:val="Hyperlink"/>
            <w:rFonts w:ascii="Arial" w:hAnsi="Arial"/>
          </w:rPr>
          <w:t>Umweltatlaskarten 06.07 und 06.08</w:t>
        </w:r>
      </w:hyperlink>
      <w:r>
        <w:rPr>
          <w:rFonts w:ascii="Arial" w:hAnsi="Arial"/>
        </w:rPr>
        <w:t xml:space="preserve">, </w:t>
      </w:r>
      <w:r w:rsidR="0050098B">
        <w:rPr>
          <w:rFonts w:ascii="Arial" w:hAnsi="Arial"/>
        </w:rPr>
        <w:t>201</w:t>
      </w:r>
      <w:r w:rsidR="00040AF4">
        <w:rPr>
          <w:rFonts w:ascii="Arial" w:hAnsi="Arial"/>
        </w:rPr>
        <w:t>0</w:t>
      </w:r>
      <w:r w:rsidRPr="00CE4EC3">
        <w:rPr>
          <w:rFonts w:ascii="Arial" w:hAnsi="Arial"/>
        </w:rPr>
        <w:t xml:space="preserve">) für die einzelnen </w:t>
      </w:r>
      <w:r>
        <w:rPr>
          <w:rFonts w:ascii="Arial" w:hAnsi="Arial"/>
        </w:rPr>
        <w:t>Flächen</w:t>
      </w:r>
      <w:r w:rsidRPr="00CE4EC3">
        <w:rPr>
          <w:rFonts w:ascii="Arial" w:hAnsi="Arial"/>
        </w:rPr>
        <w:t xml:space="preserve">typen rechnerisch </w:t>
      </w:r>
      <w:r>
        <w:rPr>
          <w:rFonts w:ascii="Arial" w:hAnsi="Arial"/>
        </w:rPr>
        <w:t>Mittel</w:t>
      </w:r>
      <w:r w:rsidRPr="00CE4EC3">
        <w:rPr>
          <w:rFonts w:ascii="Arial" w:hAnsi="Arial"/>
        </w:rPr>
        <w:t xml:space="preserve">werte ermittelt und diese dann </w:t>
      </w:r>
      <w:r>
        <w:rPr>
          <w:rFonts w:ascii="Arial" w:hAnsi="Arial"/>
        </w:rPr>
        <w:t xml:space="preserve">als Pauschalwerte </w:t>
      </w:r>
      <w:r w:rsidRPr="00CE4EC3">
        <w:rPr>
          <w:rFonts w:ascii="Arial" w:hAnsi="Arial"/>
        </w:rPr>
        <w:t xml:space="preserve">allen kanalisierten Einzelflächen </w:t>
      </w:r>
      <w:r>
        <w:rPr>
          <w:rFonts w:ascii="Arial" w:hAnsi="Arial"/>
        </w:rPr>
        <w:t xml:space="preserve">des entsprechenden Flächentyps </w:t>
      </w:r>
      <w:r w:rsidRPr="00CE4EC3">
        <w:rPr>
          <w:rFonts w:ascii="Arial" w:hAnsi="Arial"/>
        </w:rPr>
        <w:t>zugeordnet</w:t>
      </w:r>
      <w:r>
        <w:rPr>
          <w:rFonts w:ascii="Arial" w:hAnsi="Arial"/>
        </w:rPr>
        <w:t>.</w:t>
      </w:r>
      <w:r w:rsidRPr="00CE4EC3">
        <w:rPr>
          <w:rFonts w:ascii="Arial" w:hAnsi="Arial"/>
        </w:rPr>
        <w:t xml:space="preserve"> Die Ergebnisse sind in Tab. 1 zusammengefasst. Ein Vergleich der Werte mit den von B</w:t>
      </w:r>
      <w:r>
        <w:rPr>
          <w:rFonts w:ascii="Arial" w:hAnsi="Arial"/>
        </w:rPr>
        <w:t>ach</w:t>
      </w:r>
      <w:r w:rsidRPr="00CE4EC3">
        <w:rPr>
          <w:rFonts w:ascii="Arial" w:hAnsi="Arial"/>
        </w:rPr>
        <w:t xml:space="preserve"> 19</w:t>
      </w:r>
      <w:r>
        <w:rPr>
          <w:rFonts w:ascii="Arial" w:hAnsi="Arial"/>
        </w:rPr>
        <w:t>9</w:t>
      </w:r>
      <w:r w:rsidRPr="00CE4EC3">
        <w:rPr>
          <w:rFonts w:ascii="Arial" w:hAnsi="Arial"/>
        </w:rPr>
        <w:t>7 ermittelten Werten ergab eine gute Übereinstimmung. Lediglich d</w:t>
      </w:r>
      <w:r>
        <w:rPr>
          <w:rFonts w:ascii="Arial" w:hAnsi="Arial"/>
        </w:rPr>
        <w:t>ie</w:t>
      </w:r>
      <w:r w:rsidRPr="00CE4EC3">
        <w:rPr>
          <w:rFonts w:ascii="Arial" w:hAnsi="Arial"/>
        </w:rPr>
        <w:t xml:space="preserve"> Anschlussgrad</w:t>
      </w:r>
      <w:r>
        <w:rPr>
          <w:rFonts w:ascii="Arial" w:hAnsi="Arial"/>
        </w:rPr>
        <w:t>e</w:t>
      </w:r>
      <w:r w:rsidRPr="00CE4EC3">
        <w:rPr>
          <w:rFonts w:ascii="Arial" w:hAnsi="Arial"/>
        </w:rPr>
        <w:t xml:space="preserve"> der unbebaut versiegelten Flächen de</w:t>
      </w:r>
      <w:r>
        <w:rPr>
          <w:rFonts w:ascii="Arial" w:hAnsi="Arial"/>
        </w:rPr>
        <w:t>r</w:t>
      </w:r>
      <w:r w:rsidRPr="00CE4EC3">
        <w:rPr>
          <w:rFonts w:ascii="Arial" w:hAnsi="Arial"/>
        </w:rPr>
        <w:t xml:space="preserve"> nicht oder gering bebaute Grün- und Freiflächen weich</w:t>
      </w:r>
      <w:r>
        <w:rPr>
          <w:rFonts w:ascii="Arial" w:hAnsi="Arial"/>
        </w:rPr>
        <w:t>en</w:t>
      </w:r>
      <w:r w:rsidRPr="00CE4EC3">
        <w:rPr>
          <w:rFonts w:ascii="Arial" w:hAnsi="Arial"/>
        </w:rPr>
        <w:t xml:space="preserve"> </w:t>
      </w:r>
      <w:r>
        <w:rPr>
          <w:rFonts w:ascii="Arial" w:hAnsi="Arial"/>
        </w:rPr>
        <w:t xml:space="preserve">z. T. </w:t>
      </w:r>
      <w:r w:rsidRPr="00CE4EC3">
        <w:rPr>
          <w:rFonts w:ascii="Arial" w:hAnsi="Arial"/>
        </w:rPr>
        <w:t>stark von de</w:t>
      </w:r>
      <w:r>
        <w:rPr>
          <w:rFonts w:ascii="Arial" w:hAnsi="Arial"/>
        </w:rPr>
        <w:t>n</w:t>
      </w:r>
      <w:r w:rsidRPr="00CE4EC3">
        <w:rPr>
          <w:rFonts w:ascii="Arial" w:hAnsi="Arial"/>
        </w:rPr>
        <w:t xml:space="preserve"> von B</w:t>
      </w:r>
      <w:r>
        <w:rPr>
          <w:rFonts w:ascii="Arial" w:hAnsi="Arial"/>
        </w:rPr>
        <w:t>ach</w:t>
      </w:r>
      <w:r w:rsidRPr="00CE4EC3">
        <w:rPr>
          <w:rFonts w:ascii="Arial" w:hAnsi="Arial"/>
        </w:rPr>
        <w:t xml:space="preserve"> ermittelten Wert</w:t>
      </w:r>
      <w:r>
        <w:rPr>
          <w:rFonts w:ascii="Arial" w:hAnsi="Arial"/>
        </w:rPr>
        <w:t>en</w:t>
      </w:r>
      <w:r w:rsidRPr="00CE4EC3">
        <w:rPr>
          <w:rFonts w:ascii="Arial" w:hAnsi="Arial"/>
        </w:rPr>
        <w:t xml:space="preserve"> ab</w:t>
      </w:r>
      <w:r>
        <w:rPr>
          <w:rFonts w:ascii="Arial" w:hAnsi="Arial"/>
        </w:rPr>
        <w:t xml:space="preserve">. </w:t>
      </w:r>
      <w:r w:rsidR="00C36BD0" w:rsidRPr="00C36BD0">
        <w:rPr>
          <w:rFonts w:ascii="Arial" w:hAnsi="Arial"/>
        </w:rPr>
        <w:t xml:space="preserve">Da die Analyse des BWB-Datenbestandes ergeben hat, dass gerade in diesen Gebieten die unbebaut versiegelten Flächen nicht oder unzureichend erfasst wurden, wurde für diesen Strukturtyp der Wert von </w:t>
      </w:r>
      <w:r w:rsidR="00C36BD0">
        <w:rPr>
          <w:rFonts w:ascii="Arial" w:hAnsi="Arial"/>
        </w:rPr>
        <w:t>Bach</w:t>
      </w:r>
      <w:r w:rsidR="00C36BD0" w:rsidRPr="00C36BD0">
        <w:rPr>
          <w:rFonts w:ascii="Arial" w:hAnsi="Arial"/>
        </w:rPr>
        <w:t xml:space="preserve"> beibehalten. Die tatsächlichen </w:t>
      </w:r>
      <w:r w:rsidR="00C36BD0" w:rsidRPr="00C36BD0">
        <w:rPr>
          <w:rFonts w:ascii="Arial" w:hAnsi="Arial"/>
        </w:rPr>
        <w:lastRenderedPageBreak/>
        <w:t xml:space="preserve">Kanalisierungsgrade der Straßenflächen </w:t>
      </w:r>
      <w:r w:rsidR="006E7E89">
        <w:rPr>
          <w:rFonts w:ascii="Arial" w:hAnsi="Arial"/>
        </w:rPr>
        <w:t>konnten erstmal aus den Daten der BWB (2022) übernommen werden. Wurde in diesen Daten ein Straßenabschnitt als regenwasserkanalisiert markiert, ging er zu 100 % in die Wasserhaushaltmodellierung ein.</w:t>
      </w:r>
      <w:r w:rsidR="00C36BD0">
        <w:rPr>
          <w:rFonts w:ascii="Arial" w:hAnsi="Arial"/>
        </w:rPr>
        <w:t xml:space="preserve"> </w:t>
      </w:r>
      <w:r>
        <w:rPr>
          <w:rFonts w:ascii="Arial" w:hAnsi="Arial"/>
        </w:rPr>
        <w:t>Tab. 1 zeigt die pauschalen Anschlussgrade pro Flächentyp, die auch in die Berechnung de</w:t>
      </w:r>
      <w:r w:rsidR="00E545BA">
        <w:rPr>
          <w:rFonts w:ascii="Arial" w:hAnsi="Arial"/>
        </w:rPr>
        <w:t>r</w:t>
      </w:r>
      <w:r>
        <w:rPr>
          <w:rFonts w:ascii="Arial" w:hAnsi="Arial"/>
        </w:rPr>
        <w:t xml:space="preserve"> Wasserhaushaltsmode</w:t>
      </w:r>
      <w:r w:rsidR="00E545BA">
        <w:rPr>
          <w:rFonts w:ascii="Arial" w:hAnsi="Arial"/>
        </w:rPr>
        <w:t>llierung</w:t>
      </w:r>
      <w:r>
        <w:rPr>
          <w:rFonts w:ascii="Arial" w:hAnsi="Arial"/>
        </w:rPr>
        <w:t xml:space="preserve"> </w:t>
      </w:r>
      <w:r w:rsidR="006E7E89">
        <w:rPr>
          <w:rFonts w:ascii="Arial" w:hAnsi="Arial"/>
        </w:rPr>
        <w:t>2022</w:t>
      </w:r>
      <w:r>
        <w:rPr>
          <w:rFonts w:ascii="Arial" w:hAnsi="Arial"/>
        </w:rPr>
        <w:t xml:space="preserve"> eingeflossen sind.</w:t>
      </w:r>
    </w:p>
    <w:tbl>
      <w:tblPr>
        <w:tblW w:w="5987" w:type="dxa"/>
        <w:jc w:val="center"/>
        <w:tblLayout w:type="fixed"/>
        <w:tblCellMar>
          <w:left w:w="70" w:type="dxa"/>
          <w:right w:w="70" w:type="dxa"/>
        </w:tblCellMar>
        <w:tblLook w:val="0000" w:firstRow="0" w:lastRow="0" w:firstColumn="0" w:lastColumn="0" w:noHBand="0" w:noVBand="0"/>
      </w:tblPr>
      <w:tblGrid>
        <w:gridCol w:w="419"/>
        <w:gridCol w:w="3203"/>
        <w:gridCol w:w="1174"/>
        <w:gridCol w:w="1191"/>
      </w:tblGrid>
      <w:tr w:rsidR="00635FAA" w:rsidRPr="00795A1C" w14:paraId="2B98D4C0" w14:textId="77777777" w:rsidTr="008903BA">
        <w:trPr>
          <w:trHeight w:val="696"/>
          <w:tblHeader/>
          <w:jc w:val="center"/>
        </w:trPr>
        <w:tc>
          <w:tcPr>
            <w:tcW w:w="419" w:type="dxa"/>
            <w:tcBorders>
              <w:top w:val="single" w:sz="6" w:space="0" w:color="auto"/>
              <w:left w:val="single" w:sz="6" w:space="0" w:color="auto"/>
              <w:bottom w:val="single" w:sz="6" w:space="0" w:color="auto"/>
              <w:right w:val="single" w:sz="6" w:space="0" w:color="auto"/>
            </w:tcBorders>
            <w:shd w:val="clear" w:color="C0C0C0" w:fill="CCCCCC"/>
            <w:vAlign w:val="center"/>
          </w:tcPr>
          <w:p w14:paraId="10405BEC"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Typ</w:t>
            </w:r>
          </w:p>
        </w:tc>
        <w:tc>
          <w:tcPr>
            <w:tcW w:w="3203" w:type="dxa"/>
            <w:tcBorders>
              <w:top w:val="single" w:sz="6" w:space="0" w:color="auto"/>
              <w:left w:val="single" w:sz="6" w:space="0" w:color="auto"/>
              <w:bottom w:val="single" w:sz="6" w:space="0" w:color="auto"/>
              <w:right w:val="single" w:sz="6" w:space="0" w:color="auto"/>
            </w:tcBorders>
            <w:shd w:val="clear" w:color="C0C0C0" w:fill="CCCCCC"/>
            <w:vAlign w:val="center"/>
          </w:tcPr>
          <w:p w14:paraId="10131D4B"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Flächentypen</w:t>
            </w:r>
          </w:p>
        </w:tc>
        <w:tc>
          <w:tcPr>
            <w:tcW w:w="1174" w:type="dxa"/>
            <w:tcBorders>
              <w:top w:val="single" w:sz="6" w:space="0" w:color="auto"/>
              <w:left w:val="single" w:sz="6" w:space="0" w:color="auto"/>
              <w:bottom w:val="single" w:sz="6" w:space="0" w:color="auto"/>
              <w:right w:val="single" w:sz="6" w:space="0" w:color="auto"/>
            </w:tcBorders>
            <w:shd w:val="clear" w:color="C0C0C0" w:fill="CCCCCC"/>
            <w:vAlign w:val="center"/>
          </w:tcPr>
          <w:p w14:paraId="48576E55"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Kanalisierungs-grad bebaut versiegelter Flächen</w:t>
            </w:r>
          </w:p>
        </w:tc>
        <w:tc>
          <w:tcPr>
            <w:tcW w:w="1191" w:type="dxa"/>
            <w:tcBorders>
              <w:top w:val="single" w:sz="6" w:space="0" w:color="auto"/>
              <w:left w:val="single" w:sz="6" w:space="0" w:color="auto"/>
              <w:bottom w:val="single" w:sz="6" w:space="0" w:color="auto"/>
              <w:right w:val="single" w:sz="6" w:space="0" w:color="auto"/>
            </w:tcBorders>
            <w:shd w:val="clear" w:color="C0C0C0" w:fill="CCCCCC"/>
            <w:vAlign w:val="center"/>
          </w:tcPr>
          <w:p w14:paraId="5D309389"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Kanalisierungs-grad unbebaut versiegelter Flächen</w:t>
            </w:r>
          </w:p>
        </w:tc>
      </w:tr>
      <w:tr w:rsidR="00635FAA" w:rsidRPr="00795A1C" w14:paraId="3E2C44AA" w14:textId="77777777" w:rsidTr="00EE5031">
        <w:trPr>
          <w:trHeight w:val="359"/>
          <w:jc w:val="center"/>
        </w:trPr>
        <w:tc>
          <w:tcPr>
            <w:tcW w:w="419" w:type="dxa"/>
            <w:tcBorders>
              <w:top w:val="single" w:sz="6" w:space="0" w:color="auto"/>
              <w:left w:val="single" w:sz="6" w:space="0" w:color="auto"/>
              <w:bottom w:val="single" w:sz="6" w:space="0" w:color="FFFFFF"/>
              <w:right w:val="single" w:sz="6" w:space="0" w:color="auto"/>
            </w:tcBorders>
            <w:shd w:val="clear" w:color="C0C0C0" w:fill="F3F3F3"/>
            <w:vAlign w:val="center"/>
          </w:tcPr>
          <w:p w14:paraId="662DC5BA"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1</w:t>
            </w:r>
          </w:p>
        </w:tc>
        <w:tc>
          <w:tcPr>
            <w:tcW w:w="3203" w:type="dxa"/>
            <w:tcBorders>
              <w:top w:val="single" w:sz="6" w:space="0" w:color="auto"/>
              <w:left w:val="single" w:sz="6" w:space="0" w:color="auto"/>
              <w:bottom w:val="single" w:sz="6" w:space="0" w:color="FFFFFF"/>
              <w:right w:val="single" w:sz="6" w:space="0" w:color="auto"/>
            </w:tcBorders>
            <w:shd w:val="clear" w:color="C0C0C0" w:fill="F3F3F3"/>
            <w:vAlign w:val="center"/>
          </w:tcPr>
          <w:p w14:paraId="05075B0C"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Dichte Blockbebauung, geschlossener Hinterhof (1870er - 1918),</w:t>
            </w:r>
            <w:r>
              <w:rPr>
                <w:rFonts w:ascii="Arial" w:hAnsi="Arial" w:cs="Arial"/>
                <w:color w:val="000000"/>
                <w:sz w:val="14"/>
                <w:szCs w:val="16"/>
              </w:rPr>
              <w:t xml:space="preserve"> </w:t>
            </w:r>
            <w:r w:rsidRPr="00795A1C">
              <w:rPr>
                <w:rFonts w:ascii="Arial" w:hAnsi="Arial" w:cs="Arial"/>
                <w:color w:val="000000"/>
                <w:sz w:val="14"/>
                <w:szCs w:val="16"/>
              </w:rPr>
              <w:t>5 - 6-geschossig</w:t>
            </w:r>
          </w:p>
        </w:tc>
        <w:tc>
          <w:tcPr>
            <w:tcW w:w="1174" w:type="dxa"/>
            <w:tcBorders>
              <w:top w:val="single" w:sz="6" w:space="0" w:color="auto"/>
              <w:left w:val="single" w:sz="6" w:space="0" w:color="auto"/>
              <w:bottom w:val="single" w:sz="6" w:space="0" w:color="FFFFFF"/>
              <w:right w:val="single" w:sz="6" w:space="0" w:color="auto"/>
            </w:tcBorders>
            <w:shd w:val="clear" w:color="C0C0C0" w:fill="F3F3F3"/>
            <w:vAlign w:val="center"/>
          </w:tcPr>
          <w:p w14:paraId="063C931C"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98</w:t>
            </w:r>
          </w:p>
        </w:tc>
        <w:tc>
          <w:tcPr>
            <w:tcW w:w="1191" w:type="dxa"/>
            <w:tcBorders>
              <w:top w:val="single" w:sz="6" w:space="0" w:color="auto"/>
              <w:left w:val="single" w:sz="6" w:space="0" w:color="auto"/>
              <w:bottom w:val="single" w:sz="6" w:space="0" w:color="FFFFFF"/>
              <w:right w:val="single" w:sz="6" w:space="0" w:color="auto"/>
            </w:tcBorders>
            <w:shd w:val="clear" w:color="C0C0C0" w:fill="F3F3F3"/>
            <w:vAlign w:val="center"/>
          </w:tcPr>
          <w:p w14:paraId="5CE4520A"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75</w:t>
            </w:r>
          </w:p>
        </w:tc>
      </w:tr>
      <w:tr w:rsidR="00635FAA" w:rsidRPr="00795A1C" w14:paraId="6EDDE626" w14:textId="77777777" w:rsidTr="00DC0450">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31DF9E4"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2</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0085CE6"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Geschlossene Blockbebauung, Hinterhof (1870er - 1918), 5-geschossig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BE09873"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95</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2457D1E"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70</w:t>
            </w:r>
          </w:p>
        </w:tc>
      </w:tr>
      <w:tr w:rsidR="00635FAA" w:rsidRPr="00795A1C" w14:paraId="0EC0CE87" w14:textId="77777777" w:rsidTr="004A246A">
        <w:trPr>
          <w:trHeight w:val="44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776C7DD"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3</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2DE5615"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Geschlossene und halboffene Blockbebauung, Schmuck- und Gartenhof</w:t>
            </w:r>
            <w:r>
              <w:rPr>
                <w:rFonts w:ascii="Arial" w:hAnsi="Arial" w:cs="Arial"/>
                <w:color w:val="000000"/>
                <w:sz w:val="14"/>
                <w:szCs w:val="16"/>
              </w:rPr>
              <w:t xml:space="preserve"> </w:t>
            </w:r>
            <w:r w:rsidRPr="00795A1C">
              <w:rPr>
                <w:rFonts w:ascii="Arial" w:hAnsi="Arial" w:cs="Arial"/>
                <w:color w:val="000000"/>
                <w:sz w:val="14"/>
                <w:szCs w:val="16"/>
              </w:rPr>
              <w:t>(1870er - 1918), 4-geschossig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6993395"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85</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E5C8757"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55</w:t>
            </w:r>
          </w:p>
        </w:tc>
      </w:tr>
      <w:tr w:rsidR="00635FAA" w:rsidRPr="00795A1C" w14:paraId="31282CE2" w14:textId="77777777" w:rsidTr="00AB4F0B">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53B026C"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6</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3D8F26D"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Mischbebauung, halboffener und offener Schuppenhof, 2 - 4-geschossig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4D92FEA"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75</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B1008A2"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54</w:t>
            </w:r>
          </w:p>
        </w:tc>
      </w:tr>
      <w:tr w:rsidR="00635FAA" w:rsidRPr="00795A1C" w14:paraId="25E12E08" w14:textId="77777777" w:rsidTr="00D3799A">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E9358D8"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7</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5C427C4"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Entkernte Blockrandbebauung, Lückenschluss nach 1945</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136671E"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94</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F1EA65E"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65</w:t>
            </w:r>
          </w:p>
        </w:tc>
      </w:tr>
      <w:tr w:rsidR="00635FAA" w:rsidRPr="00795A1C" w14:paraId="61F540C2" w14:textId="77777777" w:rsidTr="00DA5E7D">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BA640DD"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8</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4131942"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Heterogene, innerstädtische Mischbebauung, Lückenschluss nach 1945</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BBCAA94"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94</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FE8D30C"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75</w:t>
            </w:r>
          </w:p>
        </w:tc>
      </w:tr>
      <w:tr w:rsidR="00635FAA" w:rsidRPr="00795A1C" w14:paraId="1960E3D9" w14:textId="77777777" w:rsidTr="006610E6">
        <w:trPr>
          <w:trHeight w:val="44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68CF3A2"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9</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86B3C02"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Großsiedlung und Punkthochhäuser (1960er - 1990er), 4 - 11-geschossig und mehr</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4E9EE60"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95</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D6A7D98"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64</w:t>
            </w:r>
          </w:p>
        </w:tc>
      </w:tr>
      <w:tr w:rsidR="00635FAA" w:rsidRPr="00795A1C" w14:paraId="5D4A19C2" w14:textId="77777777" w:rsidTr="00366CD7">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8B5D211"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10</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248ACB9"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Blockrandbebauung mit Großhöfen (1920er - 1940er), 2 - 5-geschossig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916E0D1"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93</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DBB80D4"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46</w:t>
            </w:r>
          </w:p>
        </w:tc>
      </w:tr>
      <w:tr w:rsidR="00635FAA" w:rsidRPr="00795A1C" w14:paraId="65586EB7" w14:textId="77777777" w:rsidTr="00A17531">
        <w:trPr>
          <w:trHeight w:val="44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BC34E72"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11</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EA56339"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Freie Zeilenbebauung mit landschaftlichem Siedlungsgrün (1950er - 1970er),</w:t>
            </w:r>
            <w:r>
              <w:rPr>
                <w:rFonts w:ascii="Arial" w:hAnsi="Arial" w:cs="Arial"/>
                <w:color w:val="000000"/>
                <w:sz w:val="14"/>
                <w:szCs w:val="16"/>
              </w:rPr>
              <w:t xml:space="preserve"> </w:t>
            </w:r>
            <w:r w:rsidRPr="00795A1C">
              <w:rPr>
                <w:rFonts w:ascii="Arial" w:hAnsi="Arial" w:cs="Arial"/>
                <w:color w:val="000000"/>
                <w:sz w:val="14"/>
                <w:szCs w:val="16"/>
              </w:rPr>
              <w:t>2 - 6-geschossig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9DC6C8E"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86</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83D5E52"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50</w:t>
            </w:r>
          </w:p>
        </w:tc>
      </w:tr>
      <w:tr w:rsidR="00635FAA" w:rsidRPr="00795A1C" w14:paraId="5F7D9805" w14:textId="77777777" w:rsidTr="00AF21B2">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E0B315A"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12</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E7106FC"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Altbau-Schule (Baujahr vor 1945)</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125E1B7"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87</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551001A"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66</w:t>
            </w:r>
          </w:p>
        </w:tc>
      </w:tr>
      <w:tr w:rsidR="00635FAA" w:rsidRPr="00795A1C" w14:paraId="10A6FFCE" w14:textId="77777777" w:rsidTr="00A53B85">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07B74F7"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13</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B43120D"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Neubau-Schule (Baujahr nach 1945)</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7187342"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90</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00A929A"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68</w:t>
            </w:r>
          </w:p>
        </w:tc>
      </w:tr>
      <w:tr w:rsidR="00635FAA" w:rsidRPr="00795A1C" w14:paraId="50F9F6C4" w14:textId="77777777" w:rsidTr="00201ABD">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AB98203"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16</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9BD8A14"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Sportanlage, ungedeckt</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766E4B4"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68</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1609326"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51</w:t>
            </w:r>
          </w:p>
        </w:tc>
      </w:tr>
      <w:tr w:rsidR="00635FAA" w:rsidRPr="00795A1C" w14:paraId="7804CAF2" w14:textId="77777777" w:rsidTr="00A72B89">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04C85B9"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17</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2B2DC55"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Sportanlage, gedeckt</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2BB5F5A"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99</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945DB8F"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83</w:t>
            </w:r>
          </w:p>
        </w:tc>
      </w:tr>
      <w:tr w:rsidR="00635FAA" w:rsidRPr="00795A1C" w14:paraId="2F949A0A" w14:textId="77777777" w:rsidTr="00FD7F8A">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0D77D07"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21</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5E47B98"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Dörfliche Mischbebauung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966280B"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49</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F1B262E"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46</w:t>
            </w:r>
          </w:p>
        </w:tc>
      </w:tr>
      <w:tr w:rsidR="00635FAA" w:rsidRPr="00795A1C" w14:paraId="5E0D1385" w14:textId="77777777" w:rsidTr="00E73A98">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50215D4"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22</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C0C0AE2"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Reihen- und Doppelhäuser mit Gärten</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50A41AA"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49</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585EE1F"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41</w:t>
            </w:r>
          </w:p>
        </w:tc>
      </w:tr>
      <w:tr w:rsidR="00635FAA" w:rsidRPr="00795A1C" w14:paraId="5DC084CC" w14:textId="77777777" w:rsidTr="009A4948">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4EB8542"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23</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A63FFAE"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Freistehende Einfamilienhäuser mit Gärten</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95493B8"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38</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CB3EE0F"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30</w:t>
            </w:r>
          </w:p>
        </w:tc>
      </w:tr>
      <w:tr w:rsidR="00635FAA" w:rsidRPr="00795A1C" w14:paraId="1D2CE8B2" w14:textId="77777777" w:rsidTr="00E90A5E">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A34DDBB"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24</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92B374F"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Villen und Stadtvillen mit parkartigen Gärten (überwiegend 1870er - 1945)</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9F5AC96"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56</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0EADCFF"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45</w:t>
            </w:r>
          </w:p>
        </w:tc>
      </w:tr>
      <w:tr w:rsidR="00635FAA" w:rsidRPr="00795A1C" w14:paraId="0CAB9163" w14:textId="77777777" w:rsidTr="00FD64D9">
        <w:trPr>
          <w:trHeight w:val="44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4A392FD"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25</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24AD40B"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Verdichtung im Einzelhausgebiet, Mischbebauung mit Garten und halbprivater Umgrünung (1870er bis heute)</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BB58590"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60</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DD19771"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38</w:t>
            </w:r>
          </w:p>
        </w:tc>
      </w:tr>
      <w:tr w:rsidR="00635FAA" w:rsidRPr="00795A1C" w14:paraId="7E349638" w14:textId="77777777" w:rsidTr="00135882">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18868FF"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27</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930E464"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Friedhof</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3B69D6E"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63</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FC25B48"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56</w:t>
            </w:r>
          </w:p>
        </w:tc>
      </w:tr>
      <w:tr w:rsidR="00635FAA" w:rsidRPr="00795A1C" w14:paraId="73409FB5" w14:textId="77777777" w:rsidTr="00A80312">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22C9F99"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29</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4F35693"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Kerngebiet</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64CFC68"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94</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27BD253"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84</w:t>
            </w:r>
          </w:p>
        </w:tc>
      </w:tr>
      <w:tr w:rsidR="00635FAA" w:rsidRPr="00795A1C" w14:paraId="037B761C" w14:textId="77777777" w:rsidTr="00F3356B">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AFF1E3D"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30</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837EC52"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Gewerbe- und Industriegebiet, großflächiger Einzelhandel, geringe Bebauung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471B751"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76</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9927ABC"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70</w:t>
            </w:r>
          </w:p>
        </w:tc>
      </w:tr>
      <w:tr w:rsidR="00635FAA" w:rsidRPr="00795A1C" w14:paraId="2B467EAE" w14:textId="77777777" w:rsidTr="00DC780F">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30E860B"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31</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F39273D"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Gewerbe- und Industriegebiet, großflächiger Einzelhandel, dichte Bebauung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EA347CB"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86</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90621AB"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80</w:t>
            </w:r>
          </w:p>
        </w:tc>
      </w:tr>
      <w:tr w:rsidR="00635FAA" w:rsidRPr="00795A1C" w14:paraId="110CF3AA" w14:textId="77777777" w:rsidTr="00C8682E">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2128C6A"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32</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CA1A682"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Ver- und Entsorgung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07DA790"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82</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F920D17"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78</w:t>
            </w:r>
          </w:p>
        </w:tc>
      </w:tr>
      <w:tr w:rsidR="00635FAA" w:rsidRPr="00795A1C" w14:paraId="2F774145" w14:textId="77777777" w:rsidTr="00960A84">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6C664D0"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33</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416708F"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Mischgebiet ohne Wohngebietscharakter, geringe Bebauung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BE8CE21"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73</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D3899F5"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62</w:t>
            </w:r>
          </w:p>
        </w:tc>
      </w:tr>
      <w:tr w:rsidR="00635FAA" w:rsidRPr="00795A1C" w14:paraId="6991C127" w14:textId="77777777" w:rsidTr="008B0B09">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39590CD"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36</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BE0F7BD"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Baumschule / Gartenbau</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08D03C0"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55</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CD59A6B"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59</w:t>
            </w:r>
          </w:p>
        </w:tc>
      </w:tr>
      <w:tr w:rsidR="00635FAA" w:rsidRPr="00795A1C" w14:paraId="55FC59A9" w14:textId="77777777" w:rsidTr="0023745C">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FDEB0B2"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37</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D2D985F"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Kleingartenanlage</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93B4A27"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59</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298AB9D"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54</w:t>
            </w:r>
          </w:p>
        </w:tc>
      </w:tr>
      <w:tr w:rsidR="00635FAA" w:rsidRPr="00795A1C" w14:paraId="4F7AA8CB" w14:textId="77777777" w:rsidTr="00DD2E4D">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0FF8CC0"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38</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6C75C45"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Mischgebiet ohne Wohngebietscharakter, dichte Bebauung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92B9797"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86</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8632B23"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82</w:t>
            </w:r>
          </w:p>
        </w:tc>
      </w:tr>
      <w:tr w:rsidR="00635FAA" w:rsidRPr="00795A1C" w14:paraId="2B05B56E" w14:textId="77777777" w:rsidTr="00901CB8">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68056BD"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41</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48C7E34"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Sicherheit und Ordnung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CD28028"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82</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28B749F"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75</w:t>
            </w:r>
          </w:p>
        </w:tc>
      </w:tr>
      <w:tr w:rsidR="00635FAA" w:rsidRPr="00795A1C" w14:paraId="59C4576F" w14:textId="77777777" w:rsidTr="002462BD">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5D5AE8A"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43</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195BD39"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Verwaltung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8890C6C"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88</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CAE6778"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77</w:t>
            </w:r>
          </w:p>
        </w:tc>
      </w:tr>
      <w:tr w:rsidR="00635FAA" w:rsidRPr="00795A1C" w14:paraId="3CE12191" w14:textId="77777777" w:rsidTr="00200662">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A9540A3"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44</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ADD821D"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Hochschule und Forschung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ED53E4A"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82</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5C3A016"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66</w:t>
            </w:r>
          </w:p>
        </w:tc>
      </w:tr>
      <w:tr w:rsidR="00635FAA" w:rsidRPr="00795A1C" w14:paraId="016F4202" w14:textId="77777777" w:rsidTr="00AB4D72">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A4BADAF"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45</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452DDBB"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Kultur</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A110986"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89</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AA75B87"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70</w:t>
            </w:r>
          </w:p>
        </w:tc>
      </w:tr>
      <w:tr w:rsidR="00635FAA" w:rsidRPr="00795A1C" w14:paraId="6B49D4E4" w14:textId="77777777" w:rsidTr="003329A5">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4D1C7CF"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46</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EEB2CAA"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Krankenhaus</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F1D2EC7"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73</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D986AE6"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61</w:t>
            </w:r>
          </w:p>
        </w:tc>
      </w:tr>
      <w:tr w:rsidR="00635FAA" w:rsidRPr="00795A1C" w14:paraId="6EF2599C" w14:textId="77777777" w:rsidTr="00BA1E4B">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F9C92B0"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47</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4B44641"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Kindertagesstätte</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2F7EDB3"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89</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C66CDCF"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48</w:t>
            </w:r>
          </w:p>
        </w:tc>
      </w:tr>
      <w:tr w:rsidR="00635FAA" w:rsidRPr="00795A1C" w14:paraId="513D5E5E" w14:textId="77777777" w:rsidTr="00D514FA">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AE93801"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49</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01661B8"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Kirche</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5AFA424"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76</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E38B9D1"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57</w:t>
            </w:r>
          </w:p>
        </w:tc>
      </w:tr>
      <w:tr w:rsidR="00635FAA" w:rsidRPr="00795A1C" w14:paraId="518991DD" w14:textId="77777777" w:rsidTr="00570FC5">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EA29E50"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51</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FA04C69"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Sonstige Jugendeinrichtung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3A040F9"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64</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5E9485B"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49</w:t>
            </w:r>
          </w:p>
        </w:tc>
      </w:tr>
      <w:tr w:rsidR="00635FAA" w:rsidRPr="00795A1C" w14:paraId="44122A5B" w14:textId="77777777" w:rsidTr="00345EE6">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78667F0"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53</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A4E5799"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Park / Grünfläche</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A837AA0"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71</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1041122"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60</w:t>
            </w:r>
          </w:p>
        </w:tc>
      </w:tr>
      <w:tr w:rsidR="00635FAA" w:rsidRPr="00795A1C" w14:paraId="3BD302F8" w14:textId="77777777" w:rsidTr="0034655A">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AA92D3F"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54</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7397C16"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Stadtplatz / Promenade</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35A4CA8"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84</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A3B9BC0"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72</w:t>
            </w:r>
          </w:p>
        </w:tc>
      </w:tr>
      <w:tr w:rsidR="00635FAA" w:rsidRPr="00795A1C" w14:paraId="57824266" w14:textId="77777777" w:rsidTr="004728AA">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EEAE0E8"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55</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3C326E2"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Wald</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0B776A8"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0</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94FDA9C"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0</w:t>
            </w:r>
          </w:p>
        </w:tc>
      </w:tr>
      <w:tr w:rsidR="00635FAA" w:rsidRPr="00795A1C" w14:paraId="492C4897" w14:textId="77777777" w:rsidTr="00A17BC6">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1FE4109"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56</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211BD01"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Landwirtschaft</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D8C94D2"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0</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53624BD"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0</w:t>
            </w:r>
          </w:p>
        </w:tc>
      </w:tr>
      <w:tr w:rsidR="00635FAA" w:rsidRPr="00795A1C" w14:paraId="04BD88F5" w14:textId="77777777" w:rsidTr="00EC10DE">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E8C1D34"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57</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0490B1E"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Brachfläche</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D3C2C5B"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71</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87E6A36"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67</w:t>
            </w:r>
          </w:p>
        </w:tc>
      </w:tr>
      <w:tr w:rsidR="00635FAA" w:rsidRPr="00795A1C" w14:paraId="672325FF" w14:textId="77777777" w:rsidTr="00303D28">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ACA2C63"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58</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915B77D"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Campingplatz</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12D3B55"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99</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F4A0EB5"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52</w:t>
            </w:r>
          </w:p>
        </w:tc>
      </w:tr>
      <w:tr w:rsidR="00635FAA" w:rsidRPr="00795A1C" w14:paraId="5AFFF8E9" w14:textId="77777777" w:rsidTr="007D00D3">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456EAF2"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lastRenderedPageBreak/>
              <w:t>59</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57FF2E0"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Wochenendhaus- und kleingartenähnliches Gebiet</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8952E40"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70</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E1C33E7"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67</w:t>
            </w:r>
          </w:p>
        </w:tc>
      </w:tr>
      <w:tr w:rsidR="00635FAA" w:rsidRPr="00795A1C" w14:paraId="1239FD36" w14:textId="77777777" w:rsidTr="00656FDA">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D385F0C"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60</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6A33F3B"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Sonstiges und heterogenes Gemeinbedarfs- und Sondergebiet</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FBD752D"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81</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24528C5"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69</w:t>
            </w:r>
          </w:p>
        </w:tc>
      </w:tr>
      <w:tr w:rsidR="00635FAA" w:rsidRPr="00795A1C" w14:paraId="36FF5602" w14:textId="77777777" w:rsidTr="00FE5A96">
        <w:trPr>
          <w:trHeight w:val="44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5BABB15"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72</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7A7BA04"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Parallele Zeilenbebauung mit architektonischem Zeilengrün (1920er - 1930er), 2 - 5-geschossig</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8981DCC"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80</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EBBD5A0"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46</w:t>
            </w:r>
          </w:p>
        </w:tc>
      </w:tr>
      <w:tr w:rsidR="00635FAA" w:rsidRPr="00795A1C" w14:paraId="72C266F1" w14:textId="77777777" w:rsidTr="007724BB">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960D0CF"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73</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23786CA"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Geschosswohnungsbau der 1990er Jahre und jünger</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73ADB4F"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76</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7FC3D25"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55</w:t>
            </w:r>
          </w:p>
        </w:tc>
      </w:tr>
      <w:tr w:rsidR="00635FAA" w:rsidRPr="00795A1C" w14:paraId="3C0F2AED" w14:textId="77777777" w:rsidTr="00695A15">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6AE689C"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91</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BEFDD1F"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Parkplatz</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C02CDCB"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70</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29DD55D"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68</w:t>
            </w:r>
          </w:p>
        </w:tc>
      </w:tr>
      <w:tr w:rsidR="00635FAA" w:rsidRPr="00795A1C" w14:paraId="3DF2A391" w14:textId="77777777" w:rsidTr="002A2ECD">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3CABAA7"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92</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3674D58"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Bahnhof und Bahnanlage ohne Gleiskörper</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D0EF70C"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86</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228452C"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78</w:t>
            </w:r>
          </w:p>
        </w:tc>
      </w:tr>
      <w:tr w:rsidR="00635FAA" w:rsidRPr="00795A1C" w14:paraId="0F7748FD" w14:textId="77777777" w:rsidTr="001B4EA1">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397A68B"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93</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BDCDEAA"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Flughafen</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356F421"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99</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9E05DB2"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92</w:t>
            </w:r>
          </w:p>
        </w:tc>
      </w:tr>
      <w:tr w:rsidR="00635FAA" w:rsidRPr="00795A1C" w14:paraId="4B960B6F" w14:textId="77777777" w:rsidTr="008600B6">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E0225C7"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94</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370364F"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Sonstige Verkehrsfläche</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2E047A4"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84</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12961B4"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66</w:t>
            </w:r>
          </w:p>
        </w:tc>
      </w:tr>
      <w:tr w:rsidR="00635FAA" w:rsidRPr="00795A1C" w14:paraId="198CF708" w14:textId="77777777" w:rsidTr="00645A30">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2D0077F"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98</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1BC70E0"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Baustelle</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542FDC5"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60E3179"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w:t>
            </w:r>
          </w:p>
        </w:tc>
      </w:tr>
      <w:tr w:rsidR="00635FAA" w:rsidRPr="00795A1C" w14:paraId="7BCB02A4" w14:textId="77777777" w:rsidTr="00795589">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0B38F82"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99</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3955076"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Gleiskörper</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23C775D"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73</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4BC02FA"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70</w:t>
            </w:r>
          </w:p>
        </w:tc>
      </w:tr>
      <w:tr w:rsidR="00635FAA" w:rsidRPr="00795A1C" w14:paraId="7C8FA13F" w14:textId="77777777" w:rsidTr="002879B0">
        <w:trPr>
          <w:trHeight w:val="250"/>
          <w:jc w:val="center"/>
        </w:trPr>
        <w:tc>
          <w:tcPr>
            <w:tcW w:w="419"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ECA73A7" w14:textId="77777777" w:rsidR="00635FAA" w:rsidRPr="00795A1C" w:rsidRDefault="00635FAA">
            <w:pPr>
              <w:autoSpaceDE w:val="0"/>
              <w:autoSpaceDN w:val="0"/>
              <w:adjustRightInd w:val="0"/>
              <w:jc w:val="center"/>
              <w:rPr>
                <w:rFonts w:ascii="Arial" w:hAnsi="Arial" w:cs="Arial"/>
                <w:b/>
                <w:bCs/>
                <w:color w:val="000000"/>
                <w:sz w:val="14"/>
                <w:szCs w:val="16"/>
              </w:rPr>
            </w:pPr>
            <w:r w:rsidRPr="00795A1C">
              <w:rPr>
                <w:rFonts w:ascii="Arial" w:hAnsi="Arial" w:cs="Arial"/>
                <w:b/>
                <w:bCs/>
                <w:color w:val="000000"/>
                <w:sz w:val="14"/>
                <w:szCs w:val="16"/>
              </w:rPr>
              <w:t>100</w:t>
            </w:r>
          </w:p>
        </w:tc>
        <w:tc>
          <w:tcPr>
            <w:tcW w:w="3203"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7C389FC" w14:textId="77777777" w:rsidR="00635FAA" w:rsidRPr="00795A1C" w:rsidRDefault="00635FAA">
            <w:pPr>
              <w:autoSpaceDE w:val="0"/>
              <w:autoSpaceDN w:val="0"/>
              <w:adjustRightInd w:val="0"/>
              <w:rPr>
                <w:rFonts w:ascii="Arial" w:hAnsi="Arial" w:cs="Arial"/>
                <w:color w:val="000000"/>
                <w:sz w:val="14"/>
                <w:szCs w:val="16"/>
              </w:rPr>
            </w:pPr>
            <w:r w:rsidRPr="00795A1C">
              <w:rPr>
                <w:rFonts w:ascii="Arial" w:hAnsi="Arial" w:cs="Arial"/>
                <w:color w:val="000000"/>
                <w:sz w:val="14"/>
                <w:szCs w:val="16"/>
              </w:rPr>
              <w:t>Gewässer</w:t>
            </w:r>
          </w:p>
        </w:tc>
        <w:tc>
          <w:tcPr>
            <w:tcW w:w="1174"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3916ADB"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0</w:t>
            </w:r>
          </w:p>
        </w:tc>
        <w:tc>
          <w:tcPr>
            <w:tcW w:w="1191"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CBD1305" w14:textId="77777777" w:rsidR="00635FAA" w:rsidRPr="00795A1C" w:rsidRDefault="00635FAA" w:rsidP="00B320A4">
            <w:pPr>
              <w:autoSpaceDE w:val="0"/>
              <w:autoSpaceDN w:val="0"/>
              <w:adjustRightInd w:val="0"/>
              <w:ind w:right="227"/>
              <w:jc w:val="right"/>
              <w:rPr>
                <w:rFonts w:ascii="Arial" w:hAnsi="Arial" w:cs="Arial"/>
                <w:color w:val="000000"/>
                <w:sz w:val="14"/>
                <w:szCs w:val="16"/>
              </w:rPr>
            </w:pPr>
            <w:r w:rsidRPr="00795A1C">
              <w:rPr>
                <w:rFonts w:ascii="Arial" w:hAnsi="Arial" w:cs="Arial"/>
                <w:color w:val="000000"/>
                <w:sz w:val="14"/>
                <w:szCs w:val="16"/>
              </w:rPr>
              <w:t>0</w:t>
            </w:r>
          </w:p>
        </w:tc>
      </w:tr>
      <w:tr w:rsidR="005F4FB1" w:rsidRPr="00795A1C" w14:paraId="6BA3FE0C" w14:textId="77777777" w:rsidTr="00341118">
        <w:trPr>
          <w:trHeight w:val="250"/>
          <w:jc w:val="center"/>
        </w:trPr>
        <w:tc>
          <w:tcPr>
            <w:tcW w:w="419" w:type="dxa"/>
            <w:tcBorders>
              <w:top w:val="single" w:sz="6" w:space="0" w:color="FFFFFF"/>
              <w:left w:val="single" w:sz="6" w:space="0" w:color="auto"/>
              <w:bottom w:val="single" w:sz="6" w:space="0" w:color="auto"/>
              <w:right w:val="single" w:sz="6" w:space="0" w:color="auto"/>
            </w:tcBorders>
            <w:shd w:val="clear" w:color="C0C0C0" w:fill="F3F3F3"/>
            <w:vAlign w:val="center"/>
          </w:tcPr>
          <w:p w14:paraId="22461C74" w14:textId="77777777" w:rsidR="005F4FB1" w:rsidRPr="00795A1C" w:rsidRDefault="005F4FB1">
            <w:pPr>
              <w:autoSpaceDE w:val="0"/>
              <w:autoSpaceDN w:val="0"/>
              <w:adjustRightInd w:val="0"/>
              <w:jc w:val="center"/>
              <w:rPr>
                <w:rFonts w:ascii="Arial" w:hAnsi="Arial" w:cs="Arial"/>
                <w:b/>
                <w:bCs/>
                <w:color w:val="000000"/>
                <w:sz w:val="14"/>
                <w:szCs w:val="16"/>
              </w:rPr>
            </w:pPr>
          </w:p>
        </w:tc>
        <w:tc>
          <w:tcPr>
            <w:tcW w:w="3203" w:type="dxa"/>
            <w:tcBorders>
              <w:top w:val="single" w:sz="6" w:space="0" w:color="FFFFFF"/>
              <w:left w:val="single" w:sz="6" w:space="0" w:color="auto"/>
              <w:bottom w:val="single" w:sz="6" w:space="0" w:color="auto"/>
              <w:right w:val="single" w:sz="6" w:space="0" w:color="auto"/>
            </w:tcBorders>
            <w:shd w:val="clear" w:color="C0C0C0" w:fill="F3F3F3"/>
            <w:vAlign w:val="center"/>
          </w:tcPr>
          <w:p w14:paraId="76BE65BB" w14:textId="50A9DD5E" w:rsidR="005F4FB1" w:rsidRPr="00795A1C" w:rsidRDefault="005F4FB1">
            <w:pPr>
              <w:autoSpaceDE w:val="0"/>
              <w:autoSpaceDN w:val="0"/>
              <w:adjustRightInd w:val="0"/>
              <w:rPr>
                <w:rFonts w:ascii="Arial" w:hAnsi="Arial" w:cs="Arial"/>
                <w:color w:val="000000"/>
                <w:sz w:val="14"/>
                <w:szCs w:val="16"/>
              </w:rPr>
            </w:pPr>
            <w:r>
              <w:rPr>
                <w:rFonts w:ascii="Arial" w:hAnsi="Arial" w:cs="Arial"/>
                <w:color w:val="000000"/>
                <w:sz w:val="14"/>
                <w:szCs w:val="16"/>
              </w:rPr>
              <w:t>Straßenflächen</w:t>
            </w:r>
          </w:p>
        </w:tc>
        <w:tc>
          <w:tcPr>
            <w:tcW w:w="1174" w:type="dxa"/>
            <w:tcBorders>
              <w:top w:val="single" w:sz="6" w:space="0" w:color="FFFFFF"/>
              <w:left w:val="single" w:sz="6" w:space="0" w:color="auto"/>
              <w:bottom w:val="single" w:sz="6" w:space="0" w:color="auto"/>
              <w:right w:val="single" w:sz="6" w:space="0" w:color="auto"/>
            </w:tcBorders>
            <w:shd w:val="clear" w:color="C0C0C0" w:fill="F3F3F3"/>
            <w:vAlign w:val="center"/>
          </w:tcPr>
          <w:p w14:paraId="01519DBD" w14:textId="1F9E370B" w:rsidR="005F4FB1" w:rsidRPr="00795A1C" w:rsidRDefault="005F4FB1" w:rsidP="00B320A4">
            <w:pPr>
              <w:autoSpaceDE w:val="0"/>
              <w:autoSpaceDN w:val="0"/>
              <w:adjustRightInd w:val="0"/>
              <w:ind w:right="227"/>
              <w:jc w:val="right"/>
              <w:rPr>
                <w:rFonts w:ascii="Arial" w:hAnsi="Arial" w:cs="Arial"/>
                <w:color w:val="000000"/>
                <w:sz w:val="14"/>
                <w:szCs w:val="16"/>
              </w:rPr>
            </w:pPr>
            <w:r>
              <w:rPr>
                <w:rFonts w:ascii="Arial" w:hAnsi="Arial" w:cs="Arial"/>
                <w:color w:val="000000"/>
                <w:sz w:val="14"/>
                <w:szCs w:val="16"/>
              </w:rPr>
              <w:t>100</w:t>
            </w:r>
          </w:p>
        </w:tc>
        <w:tc>
          <w:tcPr>
            <w:tcW w:w="1191" w:type="dxa"/>
            <w:tcBorders>
              <w:top w:val="single" w:sz="6" w:space="0" w:color="FFFFFF"/>
              <w:left w:val="single" w:sz="6" w:space="0" w:color="auto"/>
              <w:bottom w:val="single" w:sz="6" w:space="0" w:color="auto"/>
              <w:right w:val="single" w:sz="6" w:space="0" w:color="auto"/>
            </w:tcBorders>
            <w:shd w:val="clear" w:color="C0C0C0" w:fill="F3F3F3"/>
            <w:vAlign w:val="center"/>
          </w:tcPr>
          <w:p w14:paraId="331D173B" w14:textId="13B256F3" w:rsidR="005F4FB1" w:rsidRPr="00795A1C" w:rsidRDefault="005F4FB1" w:rsidP="00B320A4">
            <w:pPr>
              <w:autoSpaceDE w:val="0"/>
              <w:autoSpaceDN w:val="0"/>
              <w:adjustRightInd w:val="0"/>
              <w:ind w:right="227"/>
              <w:jc w:val="right"/>
              <w:rPr>
                <w:rFonts w:ascii="Arial" w:hAnsi="Arial" w:cs="Arial"/>
                <w:color w:val="000000"/>
                <w:sz w:val="14"/>
                <w:szCs w:val="16"/>
              </w:rPr>
            </w:pPr>
            <w:r>
              <w:rPr>
                <w:rFonts w:ascii="Arial" w:hAnsi="Arial" w:cs="Arial"/>
                <w:color w:val="000000"/>
                <w:sz w:val="14"/>
                <w:szCs w:val="16"/>
              </w:rPr>
              <w:t>100</w:t>
            </w:r>
          </w:p>
        </w:tc>
      </w:tr>
    </w:tbl>
    <w:p w14:paraId="0441594E" w14:textId="4A2A9CAA" w:rsidR="0063539E" w:rsidRPr="00CE4EC3" w:rsidRDefault="0063539E" w:rsidP="00D81A39">
      <w:pPr>
        <w:pStyle w:val="Tabelle"/>
      </w:pPr>
      <w:r>
        <w:t>Tab. 1:</w:t>
      </w:r>
      <w:r>
        <w:tab/>
      </w:r>
      <w:r w:rsidRPr="00CE4EC3">
        <w:t xml:space="preserve">Effektiver Anschlussgrad versiegelter Flächen an die Kanalisation (Kanalisierungsgrad) für die </w:t>
      </w:r>
      <w:r w:rsidR="00D91E5C">
        <w:t>Flächen</w:t>
      </w:r>
      <w:r w:rsidR="00D91E5C" w:rsidRPr="00CE4EC3">
        <w:t xml:space="preserve">typen </w:t>
      </w:r>
      <w:r>
        <w:t xml:space="preserve">(differenziert) </w:t>
      </w:r>
      <w:r w:rsidRPr="00CE4EC3">
        <w:t>Berlins</w:t>
      </w:r>
      <w:r>
        <w:t xml:space="preserve"> </w:t>
      </w:r>
      <w:r w:rsidRPr="000B7473">
        <w:t>(Stand</w:t>
      </w:r>
      <w:r w:rsidR="002A7693" w:rsidRPr="000B7473">
        <w:t xml:space="preserve"> der Auswertung</w:t>
      </w:r>
      <w:r w:rsidRPr="000B7473">
        <w:t xml:space="preserve"> 2012</w:t>
      </w:r>
      <w:r w:rsidR="002A7693" w:rsidRPr="000B7473">
        <w:t>, Stand der Flächentypen 2010, Stand der Anschlussgrade 1997, 2003</w:t>
      </w:r>
      <w:r w:rsidR="000B7473">
        <w:t>, ergänzt um Straßenflächen laut BWB</w:t>
      </w:r>
      <w:r>
        <w:t>)</w:t>
      </w:r>
    </w:p>
    <w:p w14:paraId="0D118882" w14:textId="609C2BF3" w:rsidR="0063539E" w:rsidRPr="00CE4EC3" w:rsidRDefault="0063539E">
      <w:pPr>
        <w:spacing w:after="120"/>
        <w:jc w:val="both"/>
        <w:rPr>
          <w:rFonts w:ascii="Arial" w:hAnsi="Arial"/>
        </w:rPr>
      </w:pPr>
      <w:r>
        <w:rPr>
          <w:rFonts w:ascii="Arial" w:hAnsi="Arial"/>
        </w:rPr>
        <w:t xml:space="preserve">Für die Einbeziehung der </w:t>
      </w:r>
      <w:r w:rsidR="001A0C9A" w:rsidRPr="00341118">
        <w:rPr>
          <w:rFonts w:ascii="Arial" w:hAnsi="Arial"/>
          <w:b/>
        </w:rPr>
        <w:t>Gründächer</w:t>
      </w:r>
      <w:r w:rsidR="001A0C9A">
        <w:rPr>
          <w:rFonts w:ascii="Arial" w:hAnsi="Arial"/>
        </w:rPr>
        <w:t xml:space="preserve"> </w:t>
      </w:r>
      <w:r>
        <w:rPr>
          <w:rFonts w:ascii="Arial" w:hAnsi="Arial"/>
        </w:rPr>
        <w:t xml:space="preserve">wurde die ca. </w:t>
      </w:r>
      <w:r w:rsidR="00293F69">
        <w:rPr>
          <w:rFonts w:ascii="Arial" w:hAnsi="Arial"/>
        </w:rPr>
        <w:t>550 </w:t>
      </w:r>
      <w:r>
        <w:rPr>
          <w:rFonts w:ascii="Arial" w:hAnsi="Arial"/>
        </w:rPr>
        <w:t xml:space="preserve">ha extensiv und intensiv begrünten Dachflächen aus der vorhandenen </w:t>
      </w:r>
      <w:hyperlink r:id="rId30" w:history="1">
        <w:r w:rsidR="001A0C9A" w:rsidRPr="001A0C9A">
          <w:rPr>
            <w:rStyle w:val="Hyperlink"/>
            <w:rFonts w:ascii="Arial" w:hAnsi="Arial"/>
          </w:rPr>
          <w:t>Umweltatlaskarte 06.11</w:t>
        </w:r>
      </w:hyperlink>
      <w:r w:rsidR="001A0C9A">
        <w:rPr>
          <w:rFonts w:ascii="Arial" w:hAnsi="Arial"/>
        </w:rPr>
        <w:t>, 2020</w:t>
      </w:r>
      <w:r>
        <w:rPr>
          <w:rFonts w:ascii="Arial" w:hAnsi="Arial"/>
        </w:rPr>
        <w:t xml:space="preserve"> verwendet. </w:t>
      </w:r>
    </w:p>
    <w:p w14:paraId="74AE967A" w14:textId="77777777" w:rsidR="0063539E" w:rsidRPr="00CE4EC3" w:rsidRDefault="0063539E">
      <w:pPr>
        <w:pStyle w:val="berschrift2"/>
        <w:numPr>
          <w:ilvl w:val="12"/>
          <w:numId w:val="0"/>
        </w:numPr>
        <w:rPr>
          <w:color w:val="000000"/>
        </w:rPr>
      </w:pPr>
      <w:r w:rsidRPr="00CE4EC3">
        <w:rPr>
          <w:color w:val="000000"/>
        </w:rPr>
        <w:t xml:space="preserve">Methode </w:t>
      </w:r>
    </w:p>
    <w:p w14:paraId="690F0CF6" w14:textId="60F2730B" w:rsidR="0047317B" w:rsidRDefault="0063539E">
      <w:pPr>
        <w:numPr>
          <w:ilvl w:val="12"/>
          <w:numId w:val="0"/>
        </w:numPr>
        <w:spacing w:after="120"/>
        <w:jc w:val="both"/>
        <w:rPr>
          <w:rFonts w:ascii="Arial" w:hAnsi="Arial"/>
        </w:rPr>
      </w:pPr>
      <w:r>
        <w:rPr>
          <w:rFonts w:ascii="Arial" w:hAnsi="Arial"/>
        </w:rPr>
        <w:t>Mitte der 90er Jahre</w:t>
      </w:r>
      <w:r w:rsidRPr="00CE4EC3">
        <w:rPr>
          <w:rFonts w:ascii="Arial" w:hAnsi="Arial"/>
        </w:rPr>
        <w:t xml:space="preserve"> wurde in Kooperation mit der Bundesanstalt für Gewässerkunde, Außenstelle Berlin, ein Modell entwickelt, programmiert und angewendet, das die wichtigsten Größen des Wasserhaushaltes berechnet. </w:t>
      </w:r>
    </w:p>
    <w:p w14:paraId="2627D711" w14:textId="02D8B709" w:rsidR="0047317B" w:rsidRDefault="0047317B">
      <w:pPr>
        <w:numPr>
          <w:ilvl w:val="12"/>
          <w:numId w:val="0"/>
        </w:numPr>
        <w:spacing w:after="120"/>
        <w:jc w:val="both"/>
        <w:rPr>
          <w:rFonts w:ascii="Arial" w:hAnsi="Arial"/>
        </w:rPr>
      </w:pPr>
      <w:r w:rsidRPr="00CE4EC3">
        <w:rPr>
          <w:rFonts w:ascii="Arial" w:hAnsi="Arial"/>
        </w:rPr>
        <w:t xml:space="preserve">Das von Glugla entwickelte </w:t>
      </w:r>
      <w:r>
        <w:rPr>
          <w:rFonts w:ascii="Arial" w:hAnsi="Arial"/>
        </w:rPr>
        <w:t>Wasserhaushalts</w:t>
      </w:r>
      <w:r w:rsidRPr="00CE4EC3">
        <w:rPr>
          <w:rFonts w:ascii="Arial" w:hAnsi="Arial"/>
        </w:rPr>
        <w:t>modell ABIMO ist auf der Grundlage bereits seit den 70er Jahren entwickelter Modelle zur Berechnung des Grundwasserdargebots entstanden, und um Bausteine erweitert worden, die der speziellen Situation in urbanen Gebieten Rechnung tragen. Diese Erweiterung wurde gutachterlich durch das Institut für Ökologie (Bodenkunde) der TU Berlin und durch eine Diplomarbeit am Fachbereich Geographie der FU Berlin unterstützt. Bei der rechentechnischen Realisierung, die durch ein externes Softwarebüro erfolgte, wurde es außerdem an die spezielle Datenlage in Berlin angepasst.</w:t>
      </w:r>
      <w:r>
        <w:rPr>
          <w:rFonts w:ascii="Arial" w:hAnsi="Arial"/>
        </w:rPr>
        <w:t xml:space="preserve"> S</w:t>
      </w:r>
      <w:r w:rsidR="00255751">
        <w:rPr>
          <w:rFonts w:ascii="Arial" w:hAnsi="Arial"/>
        </w:rPr>
        <w:t xml:space="preserve">eit 2022 </w:t>
      </w:r>
      <w:r>
        <w:rPr>
          <w:rFonts w:ascii="Arial" w:hAnsi="Arial"/>
        </w:rPr>
        <w:t xml:space="preserve">ist ABIMO </w:t>
      </w:r>
      <w:r w:rsidR="00255751">
        <w:rPr>
          <w:rFonts w:ascii="Arial" w:hAnsi="Arial"/>
        </w:rPr>
        <w:t xml:space="preserve">als freie Software in der Version 3.2 unter </w:t>
      </w:r>
      <w:hyperlink r:id="rId31" w:history="1">
        <w:r w:rsidR="00255751" w:rsidRPr="00D022AC">
          <w:rPr>
            <w:rStyle w:val="Hyperlink"/>
            <w:rFonts w:ascii="Arial" w:hAnsi="Arial"/>
          </w:rPr>
          <w:t>https://github.com/umweltatlas/abimo</w:t>
        </w:r>
      </w:hyperlink>
      <w:r w:rsidR="00255751">
        <w:rPr>
          <w:rFonts w:ascii="Arial" w:hAnsi="Arial"/>
        </w:rPr>
        <w:t xml:space="preserve"> verfügbar.</w:t>
      </w:r>
    </w:p>
    <w:p w14:paraId="49C78019" w14:textId="10D94BA1" w:rsidR="00255751" w:rsidRDefault="00255751">
      <w:pPr>
        <w:numPr>
          <w:ilvl w:val="12"/>
          <w:numId w:val="0"/>
        </w:numPr>
        <w:spacing w:after="120"/>
        <w:jc w:val="both"/>
        <w:rPr>
          <w:rFonts w:ascii="Arial" w:hAnsi="Arial"/>
        </w:rPr>
      </w:pPr>
      <w:r>
        <w:rPr>
          <w:rFonts w:ascii="Arial" w:hAnsi="Arial"/>
        </w:rPr>
        <w:t xml:space="preserve">Im Rahmen des Forschungsprojekts AMAREX wurde ABIMO 3.2 weiterentwickelt. </w:t>
      </w:r>
      <w:r w:rsidR="00950F3B">
        <w:rPr>
          <w:rFonts w:ascii="Arial" w:hAnsi="Arial"/>
        </w:rPr>
        <w:t xml:space="preserve">Dabei erfolgte ein </w:t>
      </w:r>
      <w:r w:rsidR="00950F3B" w:rsidRPr="00950F3B">
        <w:rPr>
          <w:rFonts w:ascii="Arial" w:hAnsi="Arial"/>
        </w:rPr>
        <w:t>t</w:t>
      </w:r>
      <w:r w:rsidR="00950F3B" w:rsidRPr="00341118">
        <w:rPr>
          <w:rFonts w:ascii="Arial" w:hAnsi="Arial"/>
        </w:rPr>
        <w:t xml:space="preserve">echnischer Umbau der C++-Anwendung zu einer </w:t>
      </w:r>
      <w:r w:rsidR="009E4B31">
        <w:rPr>
          <w:rFonts w:ascii="Arial" w:hAnsi="Arial"/>
        </w:rPr>
        <w:t>R</w:t>
      </w:r>
      <w:r w:rsidR="00950F3B" w:rsidRPr="00341118">
        <w:rPr>
          <w:rFonts w:ascii="Arial" w:hAnsi="Arial"/>
        </w:rPr>
        <w:t>-Anwendung</w:t>
      </w:r>
      <w:r w:rsidR="00950F3B" w:rsidRPr="00950F3B">
        <w:rPr>
          <w:rFonts w:ascii="Arial" w:hAnsi="Arial"/>
        </w:rPr>
        <w:t>.</w:t>
      </w:r>
      <w:r w:rsidR="00950F3B">
        <w:rPr>
          <w:rFonts w:ascii="Arial" w:hAnsi="Arial"/>
        </w:rPr>
        <w:t xml:space="preserve"> </w:t>
      </w:r>
      <w:r>
        <w:rPr>
          <w:rFonts w:ascii="Arial" w:hAnsi="Arial"/>
        </w:rPr>
        <w:t xml:space="preserve">Diese Version ist unter </w:t>
      </w:r>
      <w:hyperlink r:id="rId32" w:history="1">
        <w:r w:rsidRPr="00D022AC">
          <w:rPr>
            <w:rStyle w:val="Hyperlink"/>
            <w:rFonts w:ascii="Arial" w:hAnsi="Arial"/>
          </w:rPr>
          <w:t>https://github.com/KWB-R/kwb.rabimo</w:t>
        </w:r>
      </w:hyperlink>
      <w:r>
        <w:rPr>
          <w:rFonts w:ascii="Arial" w:hAnsi="Arial"/>
        </w:rPr>
        <w:t xml:space="preserve"> </w:t>
      </w:r>
      <w:r w:rsidR="004E3946">
        <w:rPr>
          <w:rFonts w:ascii="Arial" w:hAnsi="Arial"/>
        </w:rPr>
        <w:t xml:space="preserve">ebenfalls </w:t>
      </w:r>
      <w:r>
        <w:rPr>
          <w:rFonts w:ascii="Arial" w:hAnsi="Arial"/>
        </w:rPr>
        <w:t>frei verfügbar. Mit diesem weiterentwickelten Modell wurden die Karten 2022 aktualisiert.</w:t>
      </w:r>
      <w:r w:rsidR="00EC17DC">
        <w:rPr>
          <w:rFonts w:ascii="Arial" w:hAnsi="Arial"/>
        </w:rPr>
        <w:t xml:space="preserve"> Eine Übersicht der Arbeitsschritte wird im </w:t>
      </w:r>
      <w:hyperlink r:id="rId33" w:history="1">
        <w:r w:rsidR="00EC17DC" w:rsidRPr="00EC17DC">
          <w:rPr>
            <w:rStyle w:val="Hyperlink"/>
            <w:rFonts w:ascii="Arial" w:hAnsi="Arial"/>
          </w:rPr>
          <w:t>Schema 2025</w:t>
        </w:r>
      </w:hyperlink>
      <w:r w:rsidR="00EC17DC">
        <w:rPr>
          <w:rFonts w:ascii="Arial" w:hAnsi="Arial"/>
        </w:rPr>
        <w:t xml:space="preserve"> dargestellt.</w:t>
      </w:r>
    </w:p>
    <w:p w14:paraId="1FCCBC61" w14:textId="77777777" w:rsidR="0063539E" w:rsidRPr="00CE4EC3" w:rsidRDefault="0063539E">
      <w:pPr>
        <w:numPr>
          <w:ilvl w:val="12"/>
          <w:numId w:val="0"/>
        </w:numPr>
        <w:spacing w:after="120"/>
        <w:jc w:val="both"/>
        <w:rPr>
          <w:rFonts w:ascii="Arial" w:hAnsi="Arial"/>
        </w:rPr>
      </w:pPr>
      <w:r w:rsidRPr="00CE4EC3">
        <w:rPr>
          <w:rFonts w:ascii="Arial" w:hAnsi="Arial"/>
        </w:rPr>
        <w:t>Das Berechnungsverfahren ermittelt zunächst die tatsächliche Verdunstung, um den Gesamtabfluss (Niederschlag minus Verdunstung) zu errechnen. Im zweiten Arbeitsschritt wird der Oberflächenabfluss als Teil des Gesamtabflusses bestimmt. Die Differenz aus Gesamtabfluss und Oberflächenabfluss bildet dann den Versickerungsanteil. Einen Eindruck von der Komplexität des Verfahrens vermittelt Abb. 2.</w:t>
      </w:r>
    </w:p>
    <w:p w14:paraId="0C63A770" w14:textId="77777777" w:rsidR="0063539E" w:rsidRPr="00CE4EC3" w:rsidRDefault="0063539E">
      <w:pPr>
        <w:numPr>
          <w:ilvl w:val="12"/>
          <w:numId w:val="0"/>
        </w:numPr>
        <w:spacing w:after="120"/>
        <w:jc w:val="both"/>
        <w:rPr>
          <w:rFonts w:ascii="Arial" w:hAnsi="Arial"/>
        </w:rPr>
        <w:sectPr w:rsidR="0063539E" w:rsidRPr="00CE4EC3" w:rsidSect="009D43C7">
          <w:headerReference w:type="default" r:id="rId34"/>
          <w:footerReference w:type="default" r:id="rId35"/>
          <w:headerReference w:type="first" r:id="rId36"/>
          <w:pgSz w:w="11906" w:h="16838" w:code="9"/>
          <w:pgMar w:top="1134" w:right="1134" w:bottom="1134" w:left="1701" w:header="720" w:footer="720" w:gutter="0"/>
          <w:cols w:space="720"/>
          <w:titlePg/>
          <w:docGrid w:linePitch="272"/>
        </w:sectPr>
      </w:pPr>
    </w:p>
    <w:p w14:paraId="661B3CA1" w14:textId="77777777" w:rsidR="0063539E" w:rsidRPr="00CE4EC3" w:rsidRDefault="0063539E">
      <w:pPr>
        <w:numPr>
          <w:ilvl w:val="12"/>
          <w:numId w:val="0"/>
        </w:numPr>
        <w:spacing w:after="120"/>
        <w:jc w:val="both"/>
        <w:rPr>
          <w:rFonts w:ascii="Arial" w:hAnsi="Arial"/>
        </w:rPr>
      </w:pPr>
    </w:p>
    <w:p w14:paraId="3DF1D2E1" w14:textId="5CAC6F25" w:rsidR="0063539E" w:rsidRPr="00CE4EC3" w:rsidRDefault="00D4293C">
      <w:pPr>
        <w:numPr>
          <w:ilvl w:val="12"/>
          <w:numId w:val="0"/>
        </w:numPr>
        <w:spacing w:after="120"/>
        <w:jc w:val="both"/>
        <w:rPr>
          <w:rFonts w:ascii="Arial" w:hAnsi="Arial"/>
        </w:rPr>
      </w:pPr>
      <w:r>
        <w:rPr>
          <w:rFonts w:ascii="Arial" w:hAnsi="Arial"/>
          <w:noProof/>
        </w:rPr>
        <w:drawing>
          <wp:inline distT="0" distB="0" distL="0" distR="0" wp14:anchorId="648B0EA4" wp14:editId="1D4E374E">
            <wp:extent cx="7753350" cy="5410200"/>
            <wp:effectExtent l="0" t="0" r="0" b="0"/>
            <wp:docPr id="4" name="Bild 4" descr="Flussdiagramm des Modells AB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ussdiagramm des Modells ABIM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53350" cy="5410200"/>
                    </a:xfrm>
                    <a:prstGeom prst="rect">
                      <a:avLst/>
                    </a:prstGeom>
                    <a:noFill/>
                    <a:ln>
                      <a:noFill/>
                    </a:ln>
                  </pic:spPr>
                </pic:pic>
              </a:graphicData>
            </a:graphic>
          </wp:inline>
        </w:drawing>
      </w:r>
    </w:p>
    <w:p w14:paraId="0133D091" w14:textId="77777777" w:rsidR="0063539E" w:rsidRPr="00CE4EC3" w:rsidRDefault="0063539E">
      <w:pPr>
        <w:numPr>
          <w:ilvl w:val="12"/>
          <w:numId w:val="0"/>
        </w:numPr>
        <w:spacing w:after="120"/>
        <w:jc w:val="both"/>
        <w:rPr>
          <w:rFonts w:ascii="Arial" w:hAnsi="Arial"/>
        </w:rPr>
        <w:sectPr w:rsidR="0063539E" w:rsidRPr="00CE4EC3">
          <w:headerReference w:type="default" r:id="rId38"/>
          <w:pgSz w:w="16840" w:h="11907" w:orient="landscape" w:code="9"/>
          <w:pgMar w:top="1134" w:right="1134" w:bottom="1701" w:left="1134" w:header="720" w:footer="720" w:gutter="0"/>
          <w:cols w:space="720"/>
        </w:sectPr>
      </w:pPr>
    </w:p>
    <w:tbl>
      <w:tblPr>
        <w:tblW w:w="0" w:type="auto"/>
        <w:tblLayout w:type="fixed"/>
        <w:tblCellMar>
          <w:left w:w="70" w:type="dxa"/>
          <w:right w:w="70" w:type="dxa"/>
        </w:tblCellMar>
        <w:tblLook w:val="0000" w:firstRow="0" w:lastRow="0" w:firstColumn="0" w:lastColumn="0" w:noHBand="0" w:noVBand="0"/>
      </w:tblPr>
      <w:tblGrid>
        <w:gridCol w:w="2480"/>
        <w:gridCol w:w="4253"/>
        <w:gridCol w:w="2477"/>
      </w:tblGrid>
      <w:tr w:rsidR="00FA6392" w:rsidRPr="00CE4EC3" w14:paraId="306006E0" w14:textId="77777777" w:rsidTr="00FA6392">
        <w:tc>
          <w:tcPr>
            <w:tcW w:w="6733" w:type="dxa"/>
            <w:gridSpan w:val="2"/>
          </w:tcPr>
          <w:p w14:paraId="2DAB2788" w14:textId="77777777" w:rsidR="00FA6392" w:rsidRPr="00CE4EC3" w:rsidRDefault="00FA6392" w:rsidP="00FA6392">
            <w:pPr>
              <w:numPr>
                <w:ilvl w:val="12"/>
                <w:numId w:val="0"/>
              </w:numPr>
              <w:rPr>
                <w:rFonts w:ascii="Arial" w:hAnsi="Arial"/>
                <w:sz w:val="16"/>
              </w:rPr>
            </w:pPr>
            <w:r w:rsidRPr="00CE4EC3">
              <w:rPr>
                <w:rFonts w:ascii="Arial" w:hAnsi="Arial"/>
                <w:b/>
                <w:color w:val="000000"/>
                <w:sz w:val="16"/>
              </w:rPr>
              <w:lastRenderedPageBreak/>
              <w:t>Jahresmittelwerte (mm/</w:t>
            </w:r>
            <w:r w:rsidRPr="00294317">
              <w:rPr>
                <w:rFonts w:ascii="Arial" w:hAnsi="Arial"/>
                <w:b/>
                <w:color w:val="000000"/>
                <w:sz w:val="16"/>
              </w:rPr>
              <w:t>Jahr</w:t>
            </w:r>
            <w:r w:rsidRPr="00CE4EC3">
              <w:rPr>
                <w:rFonts w:ascii="Arial" w:hAnsi="Arial"/>
                <w:b/>
                <w:color w:val="000000"/>
                <w:sz w:val="16"/>
              </w:rPr>
              <w:t>)</w:t>
            </w:r>
          </w:p>
        </w:tc>
        <w:tc>
          <w:tcPr>
            <w:tcW w:w="2477" w:type="dxa"/>
          </w:tcPr>
          <w:p w14:paraId="1A1846C7" w14:textId="77777777" w:rsidR="00FA6392" w:rsidRPr="00CE4EC3" w:rsidRDefault="00FA6392" w:rsidP="00FA6392">
            <w:pPr>
              <w:numPr>
                <w:ilvl w:val="12"/>
                <w:numId w:val="0"/>
              </w:numPr>
              <w:spacing w:after="120"/>
              <w:jc w:val="both"/>
              <w:rPr>
                <w:rFonts w:ascii="Arial" w:hAnsi="Arial"/>
                <w:sz w:val="16"/>
              </w:rPr>
            </w:pPr>
          </w:p>
        </w:tc>
      </w:tr>
      <w:tr w:rsidR="00FA6392" w:rsidRPr="00CE4EC3" w14:paraId="2EE1CA28" w14:textId="77777777" w:rsidTr="00FA6392">
        <w:trPr>
          <w:trHeight w:val="321"/>
        </w:trPr>
        <w:tc>
          <w:tcPr>
            <w:tcW w:w="2480" w:type="dxa"/>
          </w:tcPr>
          <w:p w14:paraId="6EF49D42" w14:textId="5D01D22F"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10331009" wp14:editId="7C0EC0A7">
                  <wp:extent cx="111125" cy="119380"/>
                  <wp:effectExtent l="0" t="0" r="317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125" cy="119380"/>
                          </a:xfrm>
                          <a:prstGeom prst="rect">
                            <a:avLst/>
                          </a:prstGeom>
                          <a:noFill/>
                          <a:ln>
                            <a:noFill/>
                          </a:ln>
                        </pic:spPr>
                      </pic:pic>
                    </a:graphicData>
                  </a:graphic>
                </wp:inline>
              </w:drawing>
            </w:r>
          </w:p>
        </w:tc>
        <w:tc>
          <w:tcPr>
            <w:tcW w:w="6730" w:type="dxa"/>
            <w:gridSpan w:val="2"/>
          </w:tcPr>
          <w:p w14:paraId="3941DDAB" w14:textId="77777777" w:rsidR="00FA6392" w:rsidRPr="00CE4EC3" w:rsidRDefault="00FA6392" w:rsidP="00FA6392">
            <w:pPr>
              <w:numPr>
                <w:ilvl w:val="12"/>
                <w:numId w:val="0"/>
              </w:numPr>
              <w:rPr>
                <w:rFonts w:ascii="Arial" w:hAnsi="Arial"/>
                <w:sz w:val="16"/>
              </w:rPr>
            </w:pPr>
            <w:r w:rsidRPr="00CE4EC3">
              <w:rPr>
                <w:rFonts w:ascii="Arial" w:hAnsi="Arial"/>
                <w:color w:val="000000"/>
                <w:sz w:val="16"/>
              </w:rPr>
              <w:t>Niederschlag (1 m Meßhöhe)</w:t>
            </w:r>
          </w:p>
        </w:tc>
      </w:tr>
      <w:tr w:rsidR="00FA6392" w:rsidRPr="00CE4EC3" w14:paraId="16464DE0" w14:textId="77777777" w:rsidTr="00FA6392">
        <w:tc>
          <w:tcPr>
            <w:tcW w:w="2480" w:type="dxa"/>
          </w:tcPr>
          <w:p w14:paraId="27151CA0" w14:textId="02F6BC81"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11FADF98" wp14:editId="2614B1D3">
                  <wp:extent cx="87630" cy="111125"/>
                  <wp:effectExtent l="0" t="0" r="7620"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 cy="111125"/>
                          </a:xfrm>
                          <a:prstGeom prst="rect">
                            <a:avLst/>
                          </a:prstGeom>
                          <a:noFill/>
                          <a:ln>
                            <a:noFill/>
                          </a:ln>
                        </pic:spPr>
                      </pic:pic>
                    </a:graphicData>
                  </a:graphic>
                </wp:inline>
              </w:drawing>
            </w:r>
          </w:p>
        </w:tc>
        <w:tc>
          <w:tcPr>
            <w:tcW w:w="6730" w:type="dxa"/>
            <w:gridSpan w:val="2"/>
          </w:tcPr>
          <w:p w14:paraId="6FF7F386" w14:textId="77777777" w:rsidR="00FA6392" w:rsidRPr="00CE4EC3" w:rsidRDefault="00FA6392" w:rsidP="00FA6392">
            <w:pPr>
              <w:numPr>
                <w:ilvl w:val="12"/>
                <w:numId w:val="0"/>
              </w:numPr>
              <w:rPr>
                <w:rFonts w:ascii="Arial" w:hAnsi="Arial"/>
                <w:sz w:val="16"/>
              </w:rPr>
            </w:pPr>
            <w:r w:rsidRPr="00CE4EC3">
              <w:rPr>
                <w:rFonts w:ascii="Arial" w:hAnsi="Arial"/>
                <w:color w:val="000000"/>
                <w:sz w:val="16"/>
              </w:rPr>
              <w:t>Niederschlag im Bodenniveau</w:t>
            </w:r>
          </w:p>
        </w:tc>
      </w:tr>
      <w:tr w:rsidR="00FA6392" w:rsidRPr="00CE4EC3" w14:paraId="27DD0119" w14:textId="77777777" w:rsidTr="00FA6392">
        <w:tc>
          <w:tcPr>
            <w:tcW w:w="2480" w:type="dxa"/>
          </w:tcPr>
          <w:p w14:paraId="222636F6" w14:textId="4F3104EE"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60609824" wp14:editId="237B607B">
                  <wp:extent cx="151130" cy="103505"/>
                  <wp:effectExtent l="0" t="0" r="127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130" cy="103505"/>
                          </a:xfrm>
                          <a:prstGeom prst="rect">
                            <a:avLst/>
                          </a:prstGeom>
                          <a:noFill/>
                          <a:ln>
                            <a:noFill/>
                          </a:ln>
                        </pic:spPr>
                      </pic:pic>
                    </a:graphicData>
                  </a:graphic>
                </wp:inline>
              </w:drawing>
            </w:r>
          </w:p>
        </w:tc>
        <w:tc>
          <w:tcPr>
            <w:tcW w:w="6730" w:type="dxa"/>
            <w:gridSpan w:val="2"/>
          </w:tcPr>
          <w:p w14:paraId="2F1731C4" w14:textId="77777777" w:rsidR="00FA6392" w:rsidRPr="00CE4EC3" w:rsidRDefault="00FA6392" w:rsidP="00FA6392">
            <w:pPr>
              <w:numPr>
                <w:ilvl w:val="12"/>
                <w:numId w:val="0"/>
              </w:numPr>
              <w:rPr>
                <w:rFonts w:ascii="Arial" w:hAnsi="Arial"/>
                <w:sz w:val="16"/>
              </w:rPr>
            </w:pPr>
            <w:r w:rsidRPr="00CE4EC3">
              <w:rPr>
                <w:rFonts w:ascii="Arial" w:hAnsi="Arial"/>
                <w:color w:val="000000"/>
                <w:sz w:val="16"/>
              </w:rPr>
              <w:t>kapillarer Wasseraufstieg aus flurnahem Grundwasser</w:t>
            </w:r>
          </w:p>
        </w:tc>
      </w:tr>
      <w:tr w:rsidR="00FA6392" w:rsidRPr="00CE4EC3" w14:paraId="6F9B446E" w14:textId="77777777" w:rsidTr="00FA6392">
        <w:tc>
          <w:tcPr>
            <w:tcW w:w="2480" w:type="dxa"/>
          </w:tcPr>
          <w:p w14:paraId="647FEE34" w14:textId="0ADFCE4C"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74B999AE" wp14:editId="6684ACA3">
                  <wp:extent cx="151130" cy="103505"/>
                  <wp:effectExtent l="0" t="0" r="127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130" cy="103505"/>
                          </a:xfrm>
                          <a:prstGeom prst="rect">
                            <a:avLst/>
                          </a:prstGeom>
                          <a:noFill/>
                          <a:ln>
                            <a:noFill/>
                          </a:ln>
                        </pic:spPr>
                      </pic:pic>
                    </a:graphicData>
                  </a:graphic>
                </wp:inline>
              </w:drawing>
            </w:r>
          </w:p>
        </w:tc>
        <w:tc>
          <w:tcPr>
            <w:tcW w:w="6730" w:type="dxa"/>
            <w:gridSpan w:val="2"/>
          </w:tcPr>
          <w:p w14:paraId="1AE21DBB" w14:textId="4EF28A98" w:rsidR="00FA6392" w:rsidRPr="00CE4EC3" w:rsidRDefault="00FA6392" w:rsidP="00FA6392">
            <w:pPr>
              <w:numPr>
                <w:ilvl w:val="12"/>
                <w:numId w:val="0"/>
              </w:numPr>
              <w:rPr>
                <w:rFonts w:ascii="Arial" w:hAnsi="Arial"/>
                <w:sz w:val="16"/>
              </w:rPr>
            </w:pPr>
            <w:r w:rsidRPr="00CE4EC3">
              <w:rPr>
                <w:rFonts w:ascii="Arial" w:hAnsi="Arial"/>
                <w:color w:val="000000"/>
                <w:sz w:val="16"/>
              </w:rPr>
              <w:t xml:space="preserve">potentielle Verdunstung </w:t>
            </w:r>
            <w:r>
              <w:rPr>
                <w:rFonts w:ascii="Arial" w:hAnsi="Arial"/>
                <w:noProof/>
                <w:color w:val="000000"/>
              </w:rPr>
              <w:drawing>
                <wp:inline distT="0" distB="0" distL="0" distR="0" wp14:anchorId="0F49AB0A" wp14:editId="306F9003">
                  <wp:extent cx="898525" cy="142875"/>
                  <wp:effectExtent l="0" t="0" r="0"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8525" cy="142875"/>
                          </a:xfrm>
                          <a:prstGeom prst="rect">
                            <a:avLst/>
                          </a:prstGeom>
                          <a:noFill/>
                          <a:ln>
                            <a:noFill/>
                          </a:ln>
                        </pic:spPr>
                      </pic:pic>
                    </a:graphicData>
                  </a:graphic>
                </wp:inline>
              </w:drawing>
            </w:r>
            <w:r w:rsidRPr="00CE4EC3">
              <w:rPr>
                <w:rFonts w:ascii="Arial" w:hAnsi="Arial"/>
                <w:sz w:val="16"/>
              </w:rPr>
              <w:fldChar w:fldCharType="begin"/>
            </w:r>
            <w:r w:rsidR="002361F7">
              <w:rPr>
                <w:rFonts w:ascii="Arial" w:hAnsi="Arial"/>
                <w:sz w:val="16"/>
              </w:rPr>
              <w:instrText xml:space="preserve"> INCLUDEPICTURE "C:\\Users\\fdpunt\\AppData\\Local\\Microsoft\\Windows\\INetCache\\Content.Outlook\\i_grafik\\ep_gl.gif" \* MERGEFORMAT \d \z </w:instrText>
            </w:r>
            <w:r w:rsidRPr="00CE4EC3">
              <w:rPr>
                <w:rFonts w:ascii="Arial" w:hAnsi="Arial"/>
                <w:sz w:val="16"/>
              </w:rPr>
              <w:fldChar w:fldCharType="end"/>
            </w:r>
          </w:p>
        </w:tc>
      </w:tr>
      <w:tr w:rsidR="00FA6392" w:rsidRPr="00CE4EC3" w14:paraId="51B1E4FF" w14:textId="77777777" w:rsidTr="00FA6392">
        <w:tc>
          <w:tcPr>
            <w:tcW w:w="2480" w:type="dxa"/>
          </w:tcPr>
          <w:p w14:paraId="329D2453" w14:textId="2B04762C"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183357A8" wp14:editId="4797F0FA">
                  <wp:extent cx="214630" cy="10350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630" cy="103505"/>
                          </a:xfrm>
                          <a:prstGeom prst="rect">
                            <a:avLst/>
                          </a:prstGeom>
                          <a:noFill/>
                          <a:ln>
                            <a:noFill/>
                          </a:ln>
                        </pic:spPr>
                      </pic:pic>
                    </a:graphicData>
                  </a:graphic>
                </wp:inline>
              </w:drawing>
            </w:r>
          </w:p>
        </w:tc>
        <w:tc>
          <w:tcPr>
            <w:tcW w:w="6730" w:type="dxa"/>
            <w:gridSpan w:val="2"/>
          </w:tcPr>
          <w:p w14:paraId="51876170"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reale Evapotranspiration von vegetationsbedeckten Landflächen</w:t>
            </w:r>
          </w:p>
        </w:tc>
      </w:tr>
      <w:tr w:rsidR="00FA6392" w:rsidRPr="00CE4EC3" w14:paraId="664FF009" w14:textId="77777777" w:rsidTr="00FA6392">
        <w:tc>
          <w:tcPr>
            <w:tcW w:w="2480" w:type="dxa"/>
          </w:tcPr>
          <w:p w14:paraId="30AAE646" w14:textId="2AB6513A"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04B68447" wp14:editId="370A8C54">
                  <wp:extent cx="167005" cy="111125"/>
                  <wp:effectExtent l="0" t="0" r="4445"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005" cy="111125"/>
                          </a:xfrm>
                          <a:prstGeom prst="rect">
                            <a:avLst/>
                          </a:prstGeom>
                          <a:noFill/>
                          <a:ln>
                            <a:noFill/>
                          </a:ln>
                        </pic:spPr>
                      </pic:pic>
                    </a:graphicData>
                  </a:graphic>
                </wp:inline>
              </w:drawing>
            </w:r>
          </w:p>
        </w:tc>
        <w:tc>
          <w:tcPr>
            <w:tcW w:w="6730" w:type="dxa"/>
            <w:gridSpan w:val="2"/>
          </w:tcPr>
          <w:p w14:paraId="2750EAE4"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Gewässerverdunstung</w:t>
            </w:r>
          </w:p>
        </w:tc>
      </w:tr>
      <w:tr w:rsidR="00FA6392" w:rsidRPr="00CE4EC3" w14:paraId="79DD57B4" w14:textId="77777777" w:rsidTr="00FA6392">
        <w:tc>
          <w:tcPr>
            <w:tcW w:w="2480" w:type="dxa"/>
          </w:tcPr>
          <w:p w14:paraId="23B886DA" w14:textId="51C35B76"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68FD4CC4" wp14:editId="2C158CB2">
                  <wp:extent cx="79375" cy="111125"/>
                  <wp:effectExtent l="0" t="0" r="0"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 cy="111125"/>
                          </a:xfrm>
                          <a:prstGeom prst="rect">
                            <a:avLst/>
                          </a:prstGeom>
                          <a:noFill/>
                          <a:ln>
                            <a:noFill/>
                          </a:ln>
                        </pic:spPr>
                      </pic:pic>
                    </a:graphicData>
                  </a:graphic>
                </wp:inline>
              </w:drawing>
            </w:r>
          </w:p>
        </w:tc>
        <w:tc>
          <w:tcPr>
            <w:tcW w:w="6730" w:type="dxa"/>
            <w:gridSpan w:val="2"/>
          </w:tcPr>
          <w:p w14:paraId="791A1D27"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 xml:space="preserve">reale Evaporation von versiegelten und vegetationslosen Flächen </w:t>
            </w:r>
            <w:r w:rsidRPr="00CE4EC3">
              <w:rPr>
                <w:rFonts w:ascii="Arial" w:hAnsi="Arial"/>
                <w:color w:val="000000"/>
                <w:sz w:val="16"/>
              </w:rPr>
              <w:br/>
              <w:t>(sowie von Gewässerflächen)</w:t>
            </w:r>
          </w:p>
        </w:tc>
      </w:tr>
      <w:tr w:rsidR="00FA6392" w:rsidRPr="00CE4EC3" w14:paraId="376DD02C" w14:textId="77777777" w:rsidTr="00FA6392">
        <w:tc>
          <w:tcPr>
            <w:tcW w:w="2480" w:type="dxa"/>
          </w:tcPr>
          <w:p w14:paraId="3B7A7BDE" w14:textId="2F45A3BD"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5876E527" wp14:editId="75288A11">
                  <wp:extent cx="222885" cy="103505"/>
                  <wp:effectExtent l="0" t="0" r="571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885" cy="103505"/>
                          </a:xfrm>
                          <a:prstGeom prst="rect">
                            <a:avLst/>
                          </a:prstGeom>
                          <a:noFill/>
                          <a:ln>
                            <a:noFill/>
                          </a:ln>
                        </pic:spPr>
                      </pic:pic>
                    </a:graphicData>
                  </a:graphic>
                </wp:inline>
              </w:drawing>
            </w:r>
          </w:p>
        </w:tc>
        <w:tc>
          <w:tcPr>
            <w:tcW w:w="6730" w:type="dxa"/>
            <w:gridSpan w:val="2"/>
          </w:tcPr>
          <w:p w14:paraId="64EEC7A4"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Beregnungsmenge</w:t>
            </w:r>
          </w:p>
        </w:tc>
      </w:tr>
      <w:tr w:rsidR="00FA6392" w:rsidRPr="00CE4EC3" w14:paraId="3D15BDF8" w14:textId="77777777" w:rsidTr="00FA6392">
        <w:tc>
          <w:tcPr>
            <w:tcW w:w="2480" w:type="dxa"/>
          </w:tcPr>
          <w:p w14:paraId="0AD7E98D" w14:textId="419AB1D8"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6441DCDC" wp14:editId="64BCFF4A">
                  <wp:extent cx="1288415" cy="397510"/>
                  <wp:effectExtent l="0" t="0" r="6985" b="254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8415" cy="397510"/>
                          </a:xfrm>
                          <a:prstGeom prst="rect">
                            <a:avLst/>
                          </a:prstGeom>
                          <a:noFill/>
                          <a:ln>
                            <a:noFill/>
                          </a:ln>
                        </pic:spPr>
                      </pic:pic>
                    </a:graphicData>
                  </a:graphic>
                </wp:inline>
              </w:drawing>
            </w:r>
          </w:p>
        </w:tc>
        <w:tc>
          <w:tcPr>
            <w:tcW w:w="6730" w:type="dxa"/>
            <w:gridSpan w:val="2"/>
          </w:tcPr>
          <w:p w14:paraId="1827773B"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Zehrung aus Grund- bzw. Oberflächenwasser</w:t>
            </w:r>
          </w:p>
        </w:tc>
      </w:tr>
      <w:tr w:rsidR="00FA6392" w:rsidRPr="00CE4EC3" w14:paraId="37A9EBA9" w14:textId="77777777" w:rsidTr="00FA6392">
        <w:tc>
          <w:tcPr>
            <w:tcW w:w="2480" w:type="dxa"/>
          </w:tcPr>
          <w:p w14:paraId="06259B07" w14:textId="2B57E17D"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4DC2E001" wp14:editId="3E4655D7">
                  <wp:extent cx="119380" cy="11938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tc>
        <w:tc>
          <w:tcPr>
            <w:tcW w:w="6730" w:type="dxa"/>
            <w:gridSpan w:val="2"/>
          </w:tcPr>
          <w:p w14:paraId="6BB91D67"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Gesamtabfluß (versiegelte Fläche)</w:t>
            </w:r>
          </w:p>
        </w:tc>
      </w:tr>
      <w:tr w:rsidR="00FA6392" w:rsidRPr="00CE4EC3" w14:paraId="5B361BA0" w14:textId="77777777" w:rsidTr="00FA6392">
        <w:tc>
          <w:tcPr>
            <w:tcW w:w="2480" w:type="dxa"/>
          </w:tcPr>
          <w:p w14:paraId="0CC273CF" w14:textId="0462CD47"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48185869" wp14:editId="01FA8F94">
                  <wp:extent cx="151130" cy="119380"/>
                  <wp:effectExtent l="0" t="0" r="127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130" cy="119380"/>
                          </a:xfrm>
                          <a:prstGeom prst="rect">
                            <a:avLst/>
                          </a:prstGeom>
                          <a:noFill/>
                          <a:ln>
                            <a:noFill/>
                          </a:ln>
                        </pic:spPr>
                      </pic:pic>
                    </a:graphicData>
                  </a:graphic>
                </wp:inline>
              </w:drawing>
            </w:r>
          </w:p>
        </w:tc>
        <w:tc>
          <w:tcPr>
            <w:tcW w:w="6730" w:type="dxa"/>
            <w:gridSpan w:val="2"/>
          </w:tcPr>
          <w:p w14:paraId="1AE195A2"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Gesamtabfluß (unversiegelte Fläche)</w:t>
            </w:r>
          </w:p>
        </w:tc>
      </w:tr>
      <w:tr w:rsidR="00FA6392" w:rsidRPr="00CE4EC3" w14:paraId="6702A50D" w14:textId="77777777" w:rsidTr="00FA6392">
        <w:tc>
          <w:tcPr>
            <w:tcW w:w="2480" w:type="dxa"/>
          </w:tcPr>
          <w:p w14:paraId="45CEB6AC" w14:textId="6C27E376"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69048A03" wp14:editId="0F6D38C7">
                  <wp:extent cx="278130" cy="103505"/>
                  <wp:effectExtent l="0" t="0" r="762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130" cy="103505"/>
                          </a:xfrm>
                          <a:prstGeom prst="rect">
                            <a:avLst/>
                          </a:prstGeom>
                          <a:noFill/>
                          <a:ln>
                            <a:noFill/>
                          </a:ln>
                        </pic:spPr>
                      </pic:pic>
                    </a:graphicData>
                  </a:graphic>
                </wp:inline>
              </w:drawing>
            </w:r>
          </w:p>
        </w:tc>
        <w:tc>
          <w:tcPr>
            <w:tcW w:w="6730" w:type="dxa"/>
            <w:gridSpan w:val="2"/>
          </w:tcPr>
          <w:p w14:paraId="2642AD64"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Regenwasser- bzw. Schmelzwasserabfluß von der versiegelten Fläche in die Kanalisation (Vorfluter)</w:t>
            </w:r>
          </w:p>
        </w:tc>
      </w:tr>
      <w:tr w:rsidR="00FA6392" w:rsidRPr="00CE4EC3" w14:paraId="1946F412" w14:textId="77777777" w:rsidTr="00FA6392">
        <w:tc>
          <w:tcPr>
            <w:tcW w:w="2480" w:type="dxa"/>
          </w:tcPr>
          <w:p w14:paraId="6B82C7C0" w14:textId="16120187" w:rsidR="00FA6392" w:rsidRPr="00CE4EC3" w:rsidRDefault="00FA6392" w:rsidP="00FA6392">
            <w:pPr>
              <w:numPr>
                <w:ilvl w:val="12"/>
                <w:numId w:val="0"/>
              </w:numPr>
              <w:spacing w:after="120"/>
              <w:jc w:val="both"/>
              <w:rPr>
                <w:rFonts w:ascii="Arial" w:hAnsi="Arial"/>
                <w:sz w:val="16"/>
              </w:rPr>
            </w:pPr>
            <w:r>
              <w:rPr>
                <w:rFonts w:ascii="Arial" w:hAnsi="Arial"/>
                <w:noProof/>
              </w:rPr>
              <w:drawing>
                <wp:inline distT="0" distB="0" distL="0" distR="0" wp14:anchorId="6E2F7512" wp14:editId="7423A230">
                  <wp:extent cx="119380" cy="111125"/>
                  <wp:effectExtent l="0" t="0" r="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380" cy="111125"/>
                          </a:xfrm>
                          <a:prstGeom prst="rect">
                            <a:avLst/>
                          </a:prstGeom>
                          <a:noFill/>
                          <a:ln>
                            <a:noFill/>
                          </a:ln>
                        </pic:spPr>
                      </pic:pic>
                    </a:graphicData>
                  </a:graphic>
                </wp:inline>
              </w:drawing>
            </w:r>
          </w:p>
        </w:tc>
        <w:tc>
          <w:tcPr>
            <w:tcW w:w="6730" w:type="dxa"/>
            <w:gridSpan w:val="2"/>
          </w:tcPr>
          <w:p w14:paraId="1335FD66"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Infiltration in den Boden (unterhalb der verdunstungsbeeinflußten Zone)</w:t>
            </w:r>
          </w:p>
        </w:tc>
      </w:tr>
      <w:tr w:rsidR="00FA6392" w:rsidRPr="00CE4EC3" w14:paraId="46CEBE98" w14:textId="77777777" w:rsidTr="00FA6392">
        <w:tc>
          <w:tcPr>
            <w:tcW w:w="6733" w:type="dxa"/>
            <w:gridSpan w:val="2"/>
          </w:tcPr>
          <w:p w14:paraId="520E0AFD" w14:textId="77777777" w:rsidR="00FA6392" w:rsidRPr="00CE4EC3" w:rsidRDefault="00FA6392" w:rsidP="00FA6392">
            <w:pPr>
              <w:numPr>
                <w:ilvl w:val="12"/>
                <w:numId w:val="0"/>
              </w:numPr>
              <w:rPr>
                <w:rFonts w:ascii="Arial" w:hAnsi="Arial"/>
                <w:sz w:val="16"/>
              </w:rPr>
            </w:pPr>
            <w:r w:rsidRPr="00CE4EC3">
              <w:rPr>
                <w:rFonts w:ascii="Arial" w:hAnsi="Arial"/>
                <w:b/>
                <w:color w:val="000000"/>
                <w:sz w:val="16"/>
              </w:rPr>
              <w:t>Versiegelte Flächen (in Prozent)</w:t>
            </w:r>
          </w:p>
        </w:tc>
        <w:tc>
          <w:tcPr>
            <w:tcW w:w="2477" w:type="dxa"/>
          </w:tcPr>
          <w:p w14:paraId="7FC86B71" w14:textId="77777777" w:rsidR="00FA6392" w:rsidRPr="00CE4EC3" w:rsidRDefault="00FA6392" w:rsidP="00FA6392">
            <w:pPr>
              <w:numPr>
                <w:ilvl w:val="12"/>
                <w:numId w:val="0"/>
              </w:numPr>
              <w:rPr>
                <w:rFonts w:ascii="Arial" w:hAnsi="Arial"/>
                <w:color w:val="000000"/>
                <w:sz w:val="16"/>
              </w:rPr>
            </w:pPr>
          </w:p>
        </w:tc>
      </w:tr>
      <w:tr w:rsidR="00FA6392" w:rsidRPr="00CE4EC3" w14:paraId="239F907E" w14:textId="77777777" w:rsidTr="00FA6392">
        <w:tc>
          <w:tcPr>
            <w:tcW w:w="2480" w:type="dxa"/>
          </w:tcPr>
          <w:p w14:paraId="0472A051" w14:textId="77777777" w:rsidR="00FA6392" w:rsidRPr="00CE4EC3" w:rsidRDefault="00FA6392" w:rsidP="00FA6392">
            <w:pPr>
              <w:numPr>
                <w:ilvl w:val="12"/>
                <w:numId w:val="0"/>
              </w:numPr>
              <w:spacing w:after="120"/>
              <w:jc w:val="both"/>
              <w:rPr>
                <w:rFonts w:ascii="Arial" w:hAnsi="Arial"/>
                <w:sz w:val="16"/>
              </w:rPr>
            </w:pPr>
            <w:r w:rsidRPr="00CE4EC3">
              <w:rPr>
                <w:rFonts w:ascii="Arial" w:hAnsi="Arial"/>
                <w:color w:val="000000"/>
                <w:sz w:val="16"/>
              </w:rPr>
              <w:t>BAU</w:t>
            </w:r>
          </w:p>
        </w:tc>
        <w:tc>
          <w:tcPr>
            <w:tcW w:w="6730" w:type="dxa"/>
            <w:gridSpan w:val="2"/>
          </w:tcPr>
          <w:p w14:paraId="3C7D07C3"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Dachfläche</w:t>
            </w:r>
          </w:p>
        </w:tc>
      </w:tr>
      <w:tr w:rsidR="00FA6392" w:rsidRPr="00CE4EC3" w14:paraId="156E1C51" w14:textId="77777777" w:rsidTr="00FA6392">
        <w:tc>
          <w:tcPr>
            <w:tcW w:w="2480" w:type="dxa"/>
          </w:tcPr>
          <w:p w14:paraId="3B7704A5" w14:textId="77777777" w:rsidR="00FA6392" w:rsidRPr="00CE4EC3" w:rsidRDefault="00FA6392" w:rsidP="00FA6392">
            <w:pPr>
              <w:numPr>
                <w:ilvl w:val="12"/>
                <w:numId w:val="0"/>
              </w:numPr>
              <w:spacing w:after="120"/>
              <w:jc w:val="both"/>
              <w:rPr>
                <w:rFonts w:ascii="Arial" w:hAnsi="Arial"/>
                <w:sz w:val="16"/>
              </w:rPr>
            </w:pPr>
            <w:r w:rsidRPr="00CE4EC3">
              <w:rPr>
                <w:rFonts w:ascii="Arial" w:hAnsi="Arial"/>
                <w:sz w:val="16"/>
              </w:rPr>
              <w:t>VGU</w:t>
            </w:r>
          </w:p>
        </w:tc>
        <w:tc>
          <w:tcPr>
            <w:tcW w:w="6730" w:type="dxa"/>
            <w:gridSpan w:val="2"/>
          </w:tcPr>
          <w:p w14:paraId="5FFA03BC"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Hof- und Stellfläche (unbebaut versiegelte Fläche)</w:t>
            </w:r>
          </w:p>
        </w:tc>
      </w:tr>
      <w:tr w:rsidR="00FA6392" w:rsidRPr="00CE4EC3" w14:paraId="4BA8B30E" w14:textId="77777777" w:rsidTr="00FA6392">
        <w:tc>
          <w:tcPr>
            <w:tcW w:w="2480" w:type="dxa"/>
          </w:tcPr>
          <w:p w14:paraId="3C40FACF" w14:textId="77777777" w:rsidR="00FA6392" w:rsidRPr="00CE4EC3" w:rsidRDefault="00FA6392" w:rsidP="00FA6392">
            <w:pPr>
              <w:numPr>
                <w:ilvl w:val="12"/>
                <w:numId w:val="0"/>
              </w:numPr>
              <w:rPr>
                <w:rFonts w:ascii="Arial" w:hAnsi="Arial"/>
                <w:sz w:val="16"/>
              </w:rPr>
            </w:pPr>
            <w:r w:rsidRPr="00CE4EC3">
              <w:rPr>
                <w:rFonts w:ascii="Arial" w:hAnsi="Arial"/>
                <w:color w:val="000000"/>
                <w:sz w:val="16"/>
              </w:rPr>
              <w:t>VER_STR</w:t>
            </w:r>
          </w:p>
        </w:tc>
        <w:tc>
          <w:tcPr>
            <w:tcW w:w="6730" w:type="dxa"/>
            <w:gridSpan w:val="2"/>
          </w:tcPr>
          <w:p w14:paraId="23E2B78F"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Straßenfläche</w:t>
            </w:r>
          </w:p>
        </w:tc>
      </w:tr>
      <w:tr w:rsidR="00FA6392" w:rsidRPr="00CE4EC3" w14:paraId="788B0EF6" w14:textId="77777777" w:rsidTr="00FA6392">
        <w:tc>
          <w:tcPr>
            <w:tcW w:w="2480" w:type="dxa"/>
          </w:tcPr>
          <w:p w14:paraId="21E9EC37" w14:textId="77777777" w:rsidR="00FA6392" w:rsidRPr="00CE4EC3" w:rsidRDefault="00FA6392" w:rsidP="00FA6392">
            <w:pPr>
              <w:numPr>
                <w:ilvl w:val="12"/>
                <w:numId w:val="0"/>
              </w:numPr>
              <w:rPr>
                <w:rFonts w:ascii="Arial" w:hAnsi="Arial"/>
                <w:sz w:val="16"/>
              </w:rPr>
            </w:pPr>
            <w:r w:rsidRPr="00CE4EC3">
              <w:rPr>
                <w:rFonts w:ascii="Arial" w:hAnsi="Arial"/>
                <w:color w:val="000000"/>
                <w:sz w:val="16"/>
              </w:rPr>
              <w:t>BLK 1, ..., 4</w:t>
            </w:r>
          </w:p>
        </w:tc>
        <w:tc>
          <w:tcPr>
            <w:tcW w:w="6730" w:type="dxa"/>
            <w:gridSpan w:val="2"/>
          </w:tcPr>
          <w:p w14:paraId="2617C270"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Belagsklasse unbebaut versiegelter Flächen</w:t>
            </w:r>
          </w:p>
        </w:tc>
      </w:tr>
      <w:tr w:rsidR="00FA6392" w:rsidRPr="00CE4EC3" w14:paraId="61816D68" w14:textId="77777777" w:rsidTr="00FA6392">
        <w:tc>
          <w:tcPr>
            <w:tcW w:w="2480" w:type="dxa"/>
          </w:tcPr>
          <w:p w14:paraId="09C9F020" w14:textId="77777777" w:rsidR="00FA6392" w:rsidRPr="00CE4EC3" w:rsidRDefault="00FA6392" w:rsidP="00FA6392">
            <w:pPr>
              <w:numPr>
                <w:ilvl w:val="12"/>
                <w:numId w:val="0"/>
              </w:numPr>
              <w:rPr>
                <w:rFonts w:ascii="Arial" w:hAnsi="Arial"/>
                <w:sz w:val="16"/>
              </w:rPr>
            </w:pPr>
            <w:r w:rsidRPr="00CE4EC3">
              <w:rPr>
                <w:rFonts w:ascii="Arial" w:hAnsi="Arial"/>
                <w:color w:val="000000"/>
                <w:sz w:val="16"/>
              </w:rPr>
              <w:t>KAN</w:t>
            </w:r>
          </w:p>
        </w:tc>
        <w:tc>
          <w:tcPr>
            <w:tcW w:w="6730" w:type="dxa"/>
            <w:gridSpan w:val="2"/>
          </w:tcPr>
          <w:p w14:paraId="230DBFBD"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Prozentanteil der an die Regenwasserkanalisation angeschlossenen versiegelten Flächen</w:t>
            </w:r>
          </w:p>
        </w:tc>
      </w:tr>
      <w:tr w:rsidR="00FA6392" w:rsidRPr="00CE4EC3" w14:paraId="5FAE7CD7" w14:textId="77777777" w:rsidTr="00FA6392">
        <w:tc>
          <w:tcPr>
            <w:tcW w:w="6733" w:type="dxa"/>
            <w:gridSpan w:val="2"/>
          </w:tcPr>
          <w:p w14:paraId="3D4F0E04" w14:textId="77777777" w:rsidR="00FA6392" w:rsidRPr="00CE4EC3" w:rsidRDefault="00FA6392" w:rsidP="00FA6392">
            <w:pPr>
              <w:numPr>
                <w:ilvl w:val="12"/>
                <w:numId w:val="0"/>
              </w:numPr>
              <w:rPr>
                <w:rFonts w:ascii="Arial" w:hAnsi="Arial"/>
                <w:sz w:val="16"/>
              </w:rPr>
            </w:pPr>
            <w:r w:rsidRPr="00CE4EC3">
              <w:rPr>
                <w:rFonts w:ascii="Arial" w:hAnsi="Arial"/>
                <w:b/>
                <w:color w:val="000000"/>
                <w:sz w:val="16"/>
              </w:rPr>
              <w:t>Flächennutzung unversiegelter Flächen</w:t>
            </w:r>
          </w:p>
        </w:tc>
        <w:tc>
          <w:tcPr>
            <w:tcW w:w="2477" w:type="dxa"/>
          </w:tcPr>
          <w:p w14:paraId="1CD98420" w14:textId="77777777" w:rsidR="00FA6392" w:rsidRPr="00CE4EC3" w:rsidRDefault="00FA6392" w:rsidP="00FA6392">
            <w:pPr>
              <w:numPr>
                <w:ilvl w:val="12"/>
                <w:numId w:val="0"/>
              </w:numPr>
              <w:rPr>
                <w:rFonts w:ascii="Arial" w:hAnsi="Arial"/>
                <w:color w:val="000000"/>
                <w:sz w:val="16"/>
              </w:rPr>
            </w:pPr>
          </w:p>
        </w:tc>
      </w:tr>
      <w:tr w:rsidR="00FA6392" w:rsidRPr="00CE4EC3" w14:paraId="41B08578" w14:textId="77777777" w:rsidTr="00FA6392">
        <w:tc>
          <w:tcPr>
            <w:tcW w:w="2480" w:type="dxa"/>
          </w:tcPr>
          <w:p w14:paraId="43F82D4E" w14:textId="77777777" w:rsidR="00FA6392" w:rsidRPr="00CE4EC3" w:rsidRDefault="00FA6392" w:rsidP="00FA6392">
            <w:pPr>
              <w:numPr>
                <w:ilvl w:val="12"/>
                <w:numId w:val="0"/>
              </w:numPr>
              <w:spacing w:after="120"/>
              <w:jc w:val="both"/>
              <w:rPr>
                <w:rFonts w:ascii="Arial" w:hAnsi="Arial"/>
                <w:sz w:val="16"/>
              </w:rPr>
            </w:pPr>
            <w:r w:rsidRPr="00CE4EC3">
              <w:rPr>
                <w:rFonts w:ascii="Arial" w:hAnsi="Arial"/>
                <w:sz w:val="16"/>
              </w:rPr>
              <w:t>L</w:t>
            </w:r>
          </w:p>
        </w:tc>
        <w:tc>
          <w:tcPr>
            <w:tcW w:w="6730" w:type="dxa"/>
            <w:gridSpan w:val="2"/>
          </w:tcPr>
          <w:p w14:paraId="22EEE414"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landwirtschaftliche Nutzfläche (einschließlich Grasland)</w:t>
            </w:r>
          </w:p>
        </w:tc>
      </w:tr>
      <w:tr w:rsidR="00FA6392" w:rsidRPr="00CE4EC3" w14:paraId="466CF9DD" w14:textId="77777777" w:rsidTr="00FA6392">
        <w:tc>
          <w:tcPr>
            <w:tcW w:w="2480" w:type="dxa"/>
          </w:tcPr>
          <w:p w14:paraId="2BFD1AE5" w14:textId="77777777" w:rsidR="00FA6392" w:rsidRPr="00CE4EC3" w:rsidRDefault="00FA6392" w:rsidP="00FA6392">
            <w:pPr>
              <w:numPr>
                <w:ilvl w:val="12"/>
                <w:numId w:val="0"/>
              </w:numPr>
              <w:spacing w:after="120"/>
              <w:jc w:val="both"/>
              <w:rPr>
                <w:rFonts w:ascii="Arial" w:hAnsi="Arial"/>
                <w:sz w:val="16"/>
              </w:rPr>
            </w:pPr>
            <w:r w:rsidRPr="00CE4EC3">
              <w:rPr>
                <w:rFonts w:ascii="Arial" w:hAnsi="Arial"/>
                <w:sz w:val="16"/>
              </w:rPr>
              <w:t>W</w:t>
            </w:r>
          </w:p>
        </w:tc>
        <w:tc>
          <w:tcPr>
            <w:tcW w:w="6730" w:type="dxa"/>
            <w:gridSpan w:val="2"/>
          </w:tcPr>
          <w:p w14:paraId="27FD95EA"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forstliche Nutzfläche (Annahme gleichmäßig verteilter Bestandsaltersgruppen)</w:t>
            </w:r>
          </w:p>
        </w:tc>
      </w:tr>
      <w:tr w:rsidR="00FA6392" w:rsidRPr="00CE4EC3" w14:paraId="3FDFCE2D" w14:textId="77777777" w:rsidTr="00FA6392">
        <w:tc>
          <w:tcPr>
            <w:tcW w:w="2480" w:type="dxa"/>
          </w:tcPr>
          <w:p w14:paraId="5DBA748A" w14:textId="77777777" w:rsidR="00FA6392" w:rsidRPr="00CE4EC3" w:rsidRDefault="00FA6392" w:rsidP="00FA6392">
            <w:pPr>
              <w:numPr>
                <w:ilvl w:val="12"/>
                <w:numId w:val="0"/>
              </w:numPr>
              <w:spacing w:after="120"/>
              <w:jc w:val="both"/>
              <w:rPr>
                <w:rFonts w:ascii="Arial" w:hAnsi="Arial"/>
                <w:sz w:val="16"/>
              </w:rPr>
            </w:pPr>
            <w:r w:rsidRPr="00CE4EC3">
              <w:rPr>
                <w:rFonts w:ascii="Arial" w:hAnsi="Arial"/>
                <w:sz w:val="16"/>
              </w:rPr>
              <w:t>K</w:t>
            </w:r>
          </w:p>
        </w:tc>
        <w:tc>
          <w:tcPr>
            <w:tcW w:w="6730" w:type="dxa"/>
            <w:gridSpan w:val="2"/>
          </w:tcPr>
          <w:p w14:paraId="5515C97E"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gärtnerische Nutzfläche (programmintern: BER = 75 mm/</w:t>
            </w:r>
            <w:r w:rsidRPr="00294317">
              <w:rPr>
                <w:rFonts w:ascii="Arial" w:hAnsi="Arial"/>
                <w:color w:val="000000"/>
                <w:sz w:val="16"/>
              </w:rPr>
              <w:t>Jahr</w:t>
            </w:r>
            <w:r w:rsidRPr="00CE4EC3">
              <w:rPr>
                <w:rFonts w:ascii="Arial" w:hAnsi="Arial"/>
                <w:color w:val="000000"/>
                <w:sz w:val="16"/>
              </w:rPr>
              <w:t>)</w:t>
            </w:r>
          </w:p>
        </w:tc>
      </w:tr>
      <w:tr w:rsidR="00FA6392" w:rsidRPr="00CE4EC3" w14:paraId="56625B5E" w14:textId="77777777" w:rsidTr="00FA6392">
        <w:tc>
          <w:tcPr>
            <w:tcW w:w="2480" w:type="dxa"/>
          </w:tcPr>
          <w:p w14:paraId="07F5614E" w14:textId="77777777" w:rsidR="00FA6392" w:rsidRPr="00CE4EC3" w:rsidRDefault="00FA6392" w:rsidP="00FA6392">
            <w:pPr>
              <w:numPr>
                <w:ilvl w:val="12"/>
                <w:numId w:val="0"/>
              </w:numPr>
              <w:spacing w:after="120"/>
              <w:jc w:val="both"/>
              <w:rPr>
                <w:rFonts w:ascii="Arial" w:hAnsi="Arial"/>
                <w:sz w:val="16"/>
              </w:rPr>
            </w:pPr>
            <w:r w:rsidRPr="00CE4EC3">
              <w:rPr>
                <w:rFonts w:ascii="Arial" w:hAnsi="Arial"/>
                <w:sz w:val="16"/>
              </w:rPr>
              <w:t>D</w:t>
            </w:r>
          </w:p>
        </w:tc>
        <w:tc>
          <w:tcPr>
            <w:tcW w:w="6730" w:type="dxa"/>
            <w:gridSpan w:val="2"/>
          </w:tcPr>
          <w:p w14:paraId="6BA28F5A"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vegetationslose Fläche</w:t>
            </w:r>
          </w:p>
        </w:tc>
      </w:tr>
      <w:tr w:rsidR="00FA6392" w:rsidRPr="00CE4EC3" w14:paraId="56AFAD6D" w14:textId="77777777" w:rsidTr="00FA6392">
        <w:tc>
          <w:tcPr>
            <w:tcW w:w="2480" w:type="dxa"/>
          </w:tcPr>
          <w:p w14:paraId="1657FFBD" w14:textId="77777777" w:rsidR="00FA6392" w:rsidRPr="00CE4EC3" w:rsidRDefault="00FA6392" w:rsidP="00FA6392">
            <w:pPr>
              <w:numPr>
                <w:ilvl w:val="12"/>
                <w:numId w:val="0"/>
              </w:numPr>
              <w:spacing w:after="120"/>
              <w:jc w:val="both"/>
              <w:rPr>
                <w:rFonts w:ascii="Arial" w:hAnsi="Arial"/>
                <w:sz w:val="16"/>
              </w:rPr>
            </w:pPr>
            <w:r w:rsidRPr="00CE4EC3">
              <w:rPr>
                <w:rFonts w:ascii="Arial" w:hAnsi="Arial"/>
                <w:sz w:val="16"/>
              </w:rPr>
              <w:t>G</w:t>
            </w:r>
          </w:p>
        </w:tc>
        <w:tc>
          <w:tcPr>
            <w:tcW w:w="6730" w:type="dxa"/>
            <w:gridSpan w:val="2"/>
          </w:tcPr>
          <w:p w14:paraId="48FAC04A"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Gewässerfläche</w:t>
            </w:r>
          </w:p>
        </w:tc>
      </w:tr>
      <w:tr w:rsidR="00FA6392" w:rsidRPr="00CE4EC3" w14:paraId="0D096E4C" w14:textId="77777777" w:rsidTr="00FA6392">
        <w:tc>
          <w:tcPr>
            <w:tcW w:w="6733" w:type="dxa"/>
            <w:gridSpan w:val="2"/>
          </w:tcPr>
          <w:p w14:paraId="2C9D0092" w14:textId="77777777" w:rsidR="00FA6392" w:rsidRPr="00CE4EC3" w:rsidRDefault="00FA6392" w:rsidP="00FA6392">
            <w:pPr>
              <w:numPr>
                <w:ilvl w:val="12"/>
                <w:numId w:val="0"/>
              </w:numPr>
              <w:rPr>
                <w:rFonts w:ascii="Arial" w:hAnsi="Arial"/>
                <w:sz w:val="16"/>
              </w:rPr>
            </w:pPr>
            <w:r w:rsidRPr="00CE4EC3">
              <w:rPr>
                <w:rFonts w:ascii="Arial" w:hAnsi="Arial"/>
                <w:b/>
                <w:color w:val="000000"/>
                <w:sz w:val="16"/>
              </w:rPr>
              <w:t>Bodenart</w:t>
            </w:r>
          </w:p>
        </w:tc>
        <w:tc>
          <w:tcPr>
            <w:tcW w:w="2477" w:type="dxa"/>
          </w:tcPr>
          <w:p w14:paraId="1E2BAFF1" w14:textId="77777777" w:rsidR="00FA6392" w:rsidRPr="00CE4EC3" w:rsidRDefault="00FA6392" w:rsidP="00FA6392">
            <w:pPr>
              <w:numPr>
                <w:ilvl w:val="12"/>
                <w:numId w:val="0"/>
              </w:numPr>
              <w:rPr>
                <w:rFonts w:ascii="Arial" w:hAnsi="Arial"/>
                <w:color w:val="000000"/>
                <w:sz w:val="16"/>
              </w:rPr>
            </w:pPr>
          </w:p>
        </w:tc>
      </w:tr>
      <w:tr w:rsidR="00FA6392" w:rsidRPr="00CE4EC3" w14:paraId="771D9383" w14:textId="77777777" w:rsidTr="00FA6392">
        <w:tc>
          <w:tcPr>
            <w:tcW w:w="2480" w:type="dxa"/>
          </w:tcPr>
          <w:p w14:paraId="3DD9007F" w14:textId="77777777" w:rsidR="00FA6392" w:rsidRPr="00CE4EC3" w:rsidRDefault="00FA6392" w:rsidP="00FA6392">
            <w:pPr>
              <w:numPr>
                <w:ilvl w:val="12"/>
                <w:numId w:val="0"/>
              </w:numPr>
              <w:rPr>
                <w:rFonts w:ascii="Arial" w:hAnsi="Arial"/>
                <w:sz w:val="16"/>
              </w:rPr>
            </w:pPr>
            <w:r w:rsidRPr="00CE4EC3">
              <w:rPr>
                <w:rFonts w:ascii="Arial" w:hAnsi="Arial"/>
                <w:color w:val="000000"/>
                <w:sz w:val="16"/>
              </w:rPr>
              <w:t>NFK</w:t>
            </w:r>
          </w:p>
        </w:tc>
        <w:tc>
          <w:tcPr>
            <w:tcW w:w="6730" w:type="dxa"/>
            <w:gridSpan w:val="2"/>
          </w:tcPr>
          <w:p w14:paraId="48F4EC64"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nutzbare Feldkapazität (Volumenfeuchte (Vol %) der Feldkapazität minus der des permanenten Welkepunktes)</w:t>
            </w:r>
          </w:p>
        </w:tc>
      </w:tr>
      <w:tr w:rsidR="00FA6392" w:rsidRPr="00CE4EC3" w14:paraId="7CC15216" w14:textId="77777777" w:rsidTr="00FA6392">
        <w:tc>
          <w:tcPr>
            <w:tcW w:w="2480" w:type="dxa"/>
          </w:tcPr>
          <w:p w14:paraId="44B10AF7" w14:textId="77777777" w:rsidR="00FA6392" w:rsidRPr="00CE4EC3" w:rsidRDefault="00FA6392" w:rsidP="00FA6392">
            <w:pPr>
              <w:numPr>
                <w:ilvl w:val="12"/>
                <w:numId w:val="0"/>
              </w:numPr>
              <w:rPr>
                <w:rFonts w:ascii="Arial" w:hAnsi="Arial"/>
                <w:sz w:val="16"/>
              </w:rPr>
            </w:pPr>
            <w:r w:rsidRPr="00CE4EC3">
              <w:rPr>
                <w:rFonts w:ascii="Arial" w:hAnsi="Arial"/>
                <w:color w:val="000000"/>
                <w:sz w:val="16"/>
              </w:rPr>
              <w:t>S, U, L, T</w:t>
            </w:r>
          </w:p>
        </w:tc>
        <w:tc>
          <w:tcPr>
            <w:tcW w:w="6730" w:type="dxa"/>
            <w:gridSpan w:val="2"/>
          </w:tcPr>
          <w:p w14:paraId="56FE81AB"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Angabe der Bodenart (Sande, Schluffe, Lehme, Tone;</w:t>
            </w:r>
          </w:p>
        </w:tc>
      </w:tr>
      <w:tr w:rsidR="00FA6392" w:rsidRPr="00CE4EC3" w14:paraId="3048A119" w14:textId="77777777" w:rsidTr="00FA6392">
        <w:tc>
          <w:tcPr>
            <w:tcW w:w="2480" w:type="dxa"/>
          </w:tcPr>
          <w:p w14:paraId="1F771573" w14:textId="77777777" w:rsidR="00FA6392" w:rsidRPr="00CE4EC3" w:rsidRDefault="00FA6392" w:rsidP="00FA6392">
            <w:pPr>
              <w:numPr>
                <w:ilvl w:val="12"/>
                <w:numId w:val="0"/>
              </w:numPr>
              <w:rPr>
                <w:rFonts w:ascii="Arial" w:hAnsi="Arial"/>
                <w:sz w:val="16"/>
              </w:rPr>
            </w:pPr>
            <w:r w:rsidRPr="00CE4EC3">
              <w:rPr>
                <w:rFonts w:ascii="Arial" w:hAnsi="Arial"/>
                <w:color w:val="000000"/>
                <w:sz w:val="16"/>
              </w:rPr>
              <w:t>N, H</w:t>
            </w:r>
          </w:p>
        </w:tc>
        <w:tc>
          <w:tcPr>
            <w:tcW w:w="6730" w:type="dxa"/>
            <w:gridSpan w:val="2"/>
          </w:tcPr>
          <w:p w14:paraId="367E8F34"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Niedermoor, Hochmoor) für die Ermittlung des kapillaren Wasseraufstiegs</w:t>
            </w:r>
          </w:p>
        </w:tc>
      </w:tr>
      <w:tr w:rsidR="00FA6392" w:rsidRPr="00CE4EC3" w14:paraId="6D867399" w14:textId="77777777" w:rsidTr="00FA6392">
        <w:tc>
          <w:tcPr>
            <w:tcW w:w="6733" w:type="dxa"/>
            <w:gridSpan w:val="2"/>
          </w:tcPr>
          <w:p w14:paraId="6D590270" w14:textId="77777777" w:rsidR="00FA6392" w:rsidRPr="00CE4EC3" w:rsidRDefault="00FA6392" w:rsidP="00FA6392">
            <w:pPr>
              <w:numPr>
                <w:ilvl w:val="12"/>
                <w:numId w:val="0"/>
              </w:numPr>
              <w:rPr>
                <w:rFonts w:ascii="Arial" w:hAnsi="Arial"/>
                <w:color w:val="000000"/>
                <w:sz w:val="16"/>
              </w:rPr>
            </w:pPr>
            <w:r w:rsidRPr="00CE4EC3">
              <w:rPr>
                <w:rFonts w:ascii="Arial" w:hAnsi="Arial"/>
                <w:b/>
                <w:color w:val="000000"/>
                <w:sz w:val="16"/>
              </w:rPr>
              <w:t>Grundwasserflurabstand und kapillarer Wasseraufstieg</w:t>
            </w:r>
          </w:p>
        </w:tc>
        <w:tc>
          <w:tcPr>
            <w:tcW w:w="2477" w:type="dxa"/>
          </w:tcPr>
          <w:p w14:paraId="0ABF7209" w14:textId="77777777" w:rsidR="00FA6392" w:rsidRPr="00CE4EC3" w:rsidRDefault="00FA6392" w:rsidP="00FA6392">
            <w:pPr>
              <w:numPr>
                <w:ilvl w:val="12"/>
                <w:numId w:val="0"/>
              </w:numPr>
              <w:rPr>
                <w:rFonts w:ascii="Arial" w:hAnsi="Arial"/>
                <w:color w:val="000000"/>
                <w:sz w:val="16"/>
              </w:rPr>
            </w:pPr>
          </w:p>
        </w:tc>
      </w:tr>
      <w:tr w:rsidR="00FA6392" w:rsidRPr="00CE4EC3" w14:paraId="4F7A9CD0" w14:textId="77777777" w:rsidTr="00FA6392">
        <w:tc>
          <w:tcPr>
            <w:tcW w:w="2480" w:type="dxa"/>
          </w:tcPr>
          <w:p w14:paraId="5A0D947D"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TG</w:t>
            </w:r>
          </w:p>
        </w:tc>
        <w:tc>
          <w:tcPr>
            <w:tcW w:w="6730" w:type="dxa"/>
            <w:gridSpan w:val="2"/>
          </w:tcPr>
          <w:p w14:paraId="56066C6E"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Grundwasserflurabstand (Flurabstandswert FLW in m) zur Bestimmung von KR</w:t>
            </w:r>
          </w:p>
        </w:tc>
      </w:tr>
      <w:tr w:rsidR="00FA6392" w:rsidRPr="00CE4EC3" w14:paraId="52434A69" w14:textId="77777777" w:rsidTr="00FA6392">
        <w:tc>
          <w:tcPr>
            <w:tcW w:w="2480" w:type="dxa"/>
          </w:tcPr>
          <w:p w14:paraId="2DDEC423"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TA</w:t>
            </w:r>
          </w:p>
        </w:tc>
        <w:tc>
          <w:tcPr>
            <w:tcW w:w="6730" w:type="dxa"/>
            <w:gridSpan w:val="2"/>
          </w:tcPr>
          <w:p w14:paraId="56172DC2"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Aufstiegshöhe (m), TA = TG – TW</w:t>
            </w:r>
          </w:p>
        </w:tc>
      </w:tr>
      <w:tr w:rsidR="00FA6392" w:rsidRPr="00CE4EC3" w14:paraId="4DAD2C0B" w14:textId="77777777" w:rsidTr="00FA6392">
        <w:tc>
          <w:tcPr>
            <w:tcW w:w="2480" w:type="dxa"/>
          </w:tcPr>
          <w:p w14:paraId="7A8A7D4D" w14:textId="77777777" w:rsidR="00FA6392" w:rsidRPr="00CE4EC3" w:rsidRDefault="00FA6392" w:rsidP="00FA6392">
            <w:pPr>
              <w:numPr>
                <w:ilvl w:val="12"/>
                <w:numId w:val="0"/>
              </w:numPr>
              <w:ind w:left="720" w:hanging="720"/>
              <w:rPr>
                <w:rFonts w:ascii="Arial" w:hAnsi="Arial"/>
                <w:color w:val="000000"/>
                <w:sz w:val="16"/>
              </w:rPr>
            </w:pPr>
            <w:r w:rsidRPr="00CE4EC3">
              <w:rPr>
                <w:rFonts w:ascii="Arial" w:hAnsi="Arial"/>
                <w:color w:val="000000"/>
                <w:sz w:val="16"/>
              </w:rPr>
              <w:t>TW</w:t>
            </w:r>
          </w:p>
        </w:tc>
        <w:tc>
          <w:tcPr>
            <w:tcW w:w="6730" w:type="dxa"/>
            <w:gridSpan w:val="2"/>
          </w:tcPr>
          <w:p w14:paraId="2DF5E70A" w14:textId="77777777" w:rsidR="00FA6392" w:rsidRPr="00CE4EC3" w:rsidRDefault="00FA6392" w:rsidP="00FA6392">
            <w:pPr>
              <w:numPr>
                <w:ilvl w:val="12"/>
                <w:numId w:val="0"/>
              </w:numPr>
              <w:rPr>
                <w:rFonts w:ascii="Arial" w:hAnsi="Arial"/>
                <w:color w:val="000000"/>
                <w:sz w:val="16"/>
              </w:rPr>
            </w:pPr>
            <w:r w:rsidRPr="00CE4EC3">
              <w:rPr>
                <w:rFonts w:ascii="Arial" w:hAnsi="Arial"/>
                <w:color w:val="000000"/>
                <w:sz w:val="16"/>
              </w:rPr>
              <w:t>mittlere Ausschöpfungstiefe/effektive Wurzeltiefe (m)</w:t>
            </w:r>
          </w:p>
        </w:tc>
      </w:tr>
    </w:tbl>
    <w:p w14:paraId="26B6B9DD" w14:textId="77777777" w:rsidR="0063539E" w:rsidRPr="00CE4EC3" w:rsidRDefault="0063539E" w:rsidP="009D3267">
      <w:pPr>
        <w:pStyle w:val="Abbildung"/>
      </w:pPr>
      <w:r>
        <w:t>Abb. 2:</w:t>
      </w:r>
      <w:r>
        <w:tab/>
      </w:r>
      <w:r w:rsidRPr="00CE4EC3">
        <w:t xml:space="preserve">Flussdiagramm des Modells ABIMO (aus Bach 1997, verändert) </w:t>
      </w:r>
    </w:p>
    <w:p w14:paraId="4B051945" w14:textId="77777777" w:rsidR="0063539E" w:rsidRPr="00CE4EC3" w:rsidRDefault="0063539E">
      <w:pPr>
        <w:numPr>
          <w:ilvl w:val="12"/>
          <w:numId w:val="0"/>
        </w:numPr>
        <w:spacing w:after="120"/>
        <w:jc w:val="both"/>
        <w:rPr>
          <w:rFonts w:ascii="Arial" w:hAnsi="Arial"/>
        </w:rPr>
      </w:pPr>
      <w:r w:rsidRPr="00CE4EC3">
        <w:rPr>
          <w:rFonts w:ascii="Arial" w:hAnsi="Arial"/>
        </w:rPr>
        <w:t xml:space="preserve">Der </w:t>
      </w:r>
      <w:r w:rsidRPr="00CE4EC3">
        <w:rPr>
          <w:rFonts w:ascii="Arial" w:hAnsi="Arial"/>
          <w:b/>
        </w:rPr>
        <w:t>Gesamtabfluss</w:t>
      </w:r>
      <w:r w:rsidRPr="00CE4EC3">
        <w:rPr>
          <w:rFonts w:ascii="Arial" w:hAnsi="Arial"/>
        </w:rPr>
        <w:t xml:space="preserve"> wird aus der Differenz der langjährigen Jahresmittelwerte des Niederschlags und der realen Verdunstung berechnet. Die </w:t>
      </w:r>
      <w:r w:rsidRPr="00CE4EC3">
        <w:rPr>
          <w:rFonts w:ascii="Arial" w:hAnsi="Arial"/>
          <w:b/>
        </w:rPr>
        <w:t>reale Verdunstung</w:t>
      </w:r>
      <w:r w:rsidRPr="00CE4EC3">
        <w:rPr>
          <w:rFonts w:ascii="Arial" w:hAnsi="Arial"/>
        </w:rPr>
        <w:t xml:space="preserve">, wie sie im Mittel tatsächlich an Standorten und in Gebieten auftritt, wird aus den wichtigsten Einflussgrößen Niederschlag und </w:t>
      </w:r>
      <w:r w:rsidRPr="00CE4EC3">
        <w:rPr>
          <w:rFonts w:ascii="Arial" w:hAnsi="Arial"/>
          <w:b/>
        </w:rPr>
        <w:t>potentielle Verdunstung</w:t>
      </w:r>
      <w:r w:rsidRPr="00CE4EC3">
        <w:rPr>
          <w:rFonts w:ascii="Arial" w:hAnsi="Arial"/>
        </w:rPr>
        <w:t xml:space="preserve"> sowie den mittleren Speichereigenschaften der verdunstenden Flächen berechnet. Bei ausreichender Feuchtezufuhr zur verdunstenden Fläche nähert sich die reale Verdunstung der potentiellen. Die reale Verdunstung wird zusätzlich durch die Speichereigenschaften der verdunstenden Fläche modifiziert. Höhere Speicherwirkung (z. B. größere Bindigkeit des Bodens und größere Durchwurzelungstiefe) bewirkt eine höhere Verdunstung.</w:t>
      </w:r>
    </w:p>
    <w:p w14:paraId="1DA73892" w14:textId="77777777" w:rsidR="0063539E" w:rsidRPr="00CE4EC3" w:rsidRDefault="0063539E">
      <w:pPr>
        <w:numPr>
          <w:ilvl w:val="12"/>
          <w:numId w:val="0"/>
        </w:numPr>
        <w:spacing w:after="120"/>
        <w:jc w:val="both"/>
        <w:rPr>
          <w:rFonts w:ascii="Arial" w:hAnsi="Arial"/>
        </w:rPr>
      </w:pPr>
      <w:r w:rsidRPr="00CE4EC3">
        <w:rPr>
          <w:rFonts w:ascii="Arial" w:hAnsi="Arial"/>
        </w:rPr>
        <w:t xml:space="preserve">Dem aufgezeigten Zusammenhang zwischen den mehrjährigen Mittelwerten der realen Verdunstung einerseits sowie des Niederschlags, der potentiellen Verdunstung und der Verdunstungseffektivität des Standorts andererseits genügt die Beziehung nach Bagrov (vgl. Glugla et al. 1971, Glugla et al. 1976, Bamberg et al. 1981 und Abb. 3). Die Bagrov-Beziehung beruht auf der Auswertung langjähriger Lysimeter-Versuche und beschreibt das nichtlineare Verhältnis zwischen Niederschlag und Verdunstung in Abhängigkeit von den Standorteigenschaften. Mit der Bagrov-Beziehung kann bei Kenntnis der Klimagrößen Niederschlag P und potentielle Verdunstung EP (Quotient P/EP) sowie des Effektivitätsparameters n der Quotient reale Verdunstung / potentielle Verdunstung (ER/EP) und somit </w:t>
      </w:r>
      <w:r w:rsidRPr="00CE4EC3">
        <w:rPr>
          <w:rFonts w:ascii="Arial" w:hAnsi="Arial"/>
        </w:rPr>
        <w:lastRenderedPageBreak/>
        <w:t>die reale Verdunstung ER für Standorte und Gebiete ohne Grundwassereinfluss ermittelt werden. Zur Berechnung der grundwasserbeeinflussten Verdunstung wird ebenfalls das Bagrov-Verfahren in modifizierter Form genutzt, indem die mittlere Kapillarwasserzufuhr aus dem Grundwasser dem Niederschlag zugerechnet wird.</w:t>
      </w:r>
    </w:p>
    <w:p w14:paraId="3331FDF9" w14:textId="6A4BC7DF" w:rsidR="0063539E" w:rsidRPr="00CE4EC3" w:rsidRDefault="00D4293C">
      <w:pPr>
        <w:numPr>
          <w:ilvl w:val="12"/>
          <w:numId w:val="0"/>
        </w:numPr>
        <w:spacing w:after="120"/>
        <w:jc w:val="both"/>
        <w:rPr>
          <w:rFonts w:ascii="Arial" w:hAnsi="Arial"/>
        </w:rPr>
      </w:pPr>
      <w:r>
        <w:rPr>
          <w:rFonts w:ascii="Arial" w:hAnsi="Arial"/>
          <w:noProof/>
        </w:rPr>
        <w:drawing>
          <wp:inline distT="0" distB="0" distL="0" distR="0" wp14:anchorId="5B3A843C" wp14:editId="66912BD7">
            <wp:extent cx="5114925" cy="4067175"/>
            <wp:effectExtent l="0" t="0" r="9525" b="9525"/>
            <wp:docPr id="20" name="Bild 20" descr="Darstellung der Bagrov-Gleichung für ausgewählte Werte des Parameters n und Abhängigkeit dieses Parameters von Landnutzung und Bode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stellung der Bagrov-Gleichung für ausgewählte Werte des Parameters n und Abhängigkeit dieses Parameters von Landnutzung und Bodena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4925" cy="4067175"/>
                    </a:xfrm>
                    <a:prstGeom prst="rect">
                      <a:avLst/>
                    </a:prstGeom>
                    <a:noFill/>
                    <a:ln>
                      <a:noFill/>
                    </a:ln>
                  </pic:spPr>
                </pic:pic>
              </a:graphicData>
            </a:graphic>
          </wp:inline>
        </w:drawing>
      </w:r>
    </w:p>
    <w:p w14:paraId="1FE9177F" w14:textId="1D02E498" w:rsidR="0063539E" w:rsidRPr="00CE4EC3" w:rsidRDefault="00D4293C">
      <w:pPr>
        <w:numPr>
          <w:ilvl w:val="12"/>
          <w:numId w:val="0"/>
        </w:numPr>
        <w:spacing w:after="120"/>
        <w:jc w:val="both"/>
        <w:rPr>
          <w:rFonts w:ascii="Arial" w:hAnsi="Arial"/>
        </w:rPr>
      </w:pPr>
      <w:r>
        <w:rPr>
          <w:rFonts w:ascii="Arial" w:hAnsi="Arial"/>
          <w:noProof/>
        </w:rPr>
        <w:drawing>
          <wp:inline distT="0" distB="0" distL="0" distR="0" wp14:anchorId="6EEFDC44" wp14:editId="6389154C">
            <wp:extent cx="4000500" cy="38100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3810000"/>
                    </a:xfrm>
                    <a:prstGeom prst="rect">
                      <a:avLst/>
                    </a:prstGeom>
                    <a:noFill/>
                    <a:ln>
                      <a:noFill/>
                    </a:ln>
                  </pic:spPr>
                </pic:pic>
              </a:graphicData>
            </a:graphic>
          </wp:inline>
        </w:drawing>
      </w:r>
    </w:p>
    <w:p w14:paraId="4C37150A" w14:textId="77777777" w:rsidR="0063539E" w:rsidRPr="00CE4EC3" w:rsidRDefault="0063539E" w:rsidP="009D3267">
      <w:pPr>
        <w:pStyle w:val="Abbildung"/>
      </w:pPr>
      <w:r>
        <w:t>Abb. 3:</w:t>
      </w:r>
      <w:r>
        <w:tab/>
      </w:r>
      <w:r w:rsidRPr="00CE4EC3">
        <w:t>Darstellung der Bagrov-Gleichung für ausgewählte Werte des Parameters n und Abhängigkeit dieses Parameters von Landnutzung und Bodenart (nach Glugla et al. 1995)</w:t>
      </w:r>
    </w:p>
    <w:p w14:paraId="782EF96B" w14:textId="14D84DE5" w:rsidR="0063539E" w:rsidRPr="00CE4EC3" w:rsidRDefault="0063539E">
      <w:pPr>
        <w:numPr>
          <w:ilvl w:val="12"/>
          <w:numId w:val="0"/>
        </w:numPr>
        <w:spacing w:after="120"/>
        <w:jc w:val="both"/>
        <w:rPr>
          <w:rFonts w:ascii="Arial" w:hAnsi="Arial"/>
        </w:rPr>
      </w:pPr>
      <w:r w:rsidRPr="00CE4EC3">
        <w:rPr>
          <w:rFonts w:ascii="Arial" w:hAnsi="Arial"/>
        </w:rPr>
        <w:lastRenderedPageBreak/>
        <w:t>Mit</w:t>
      </w:r>
      <w:r w:rsidR="00C8755D">
        <w:rPr>
          <w:rFonts w:ascii="Arial" w:hAnsi="Arial"/>
        </w:rPr>
        <w:t xml:space="preserve"> </w:t>
      </w:r>
      <w:r w:rsidRPr="00CE4EC3">
        <w:rPr>
          <w:rFonts w:ascii="Arial" w:hAnsi="Arial"/>
        </w:rPr>
        <w:t>wachsendem Niederschlag P nähert sich die reale Verdunstung ER der potentiellen Verdunstung EP, d. h. der Quotient ER/EP nähert sich dem Wert 1. Bei abnehmendem Niederschlag P (P/EP geht gegen den Wert 0) nähert sich die reale Verdunstung ER dem Niederschlag P. Die Intensität, mit der diese Randbedingungen erreicht werden, wird durch die Speichereigenschaften der verdunstenden Fläche (Effektivitätsparameter n) verändert.</w:t>
      </w:r>
    </w:p>
    <w:p w14:paraId="3D238771" w14:textId="77777777" w:rsidR="0063539E" w:rsidRPr="00CE4EC3" w:rsidRDefault="0063539E">
      <w:pPr>
        <w:numPr>
          <w:ilvl w:val="12"/>
          <w:numId w:val="0"/>
        </w:numPr>
        <w:spacing w:after="120"/>
        <w:jc w:val="both"/>
        <w:rPr>
          <w:rFonts w:ascii="Arial" w:hAnsi="Arial"/>
        </w:rPr>
      </w:pPr>
      <w:r w:rsidRPr="00CE4EC3">
        <w:rPr>
          <w:rFonts w:ascii="Arial" w:hAnsi="Arial"/>
        </w:rPr>
        <w:t>Die Speichereigenschaften des Standorts werden insbesondere durch die Nutzungsform (zunehmende Speicherwirksamkeit in der Reihenfolge versiegelte Fläche, vegetationsloser Boden, landwirtschaftliche, gärtnerische bzw. forstliche Nutzung) sowie die Bodenart (zunehmende Speicherwirksamkeit mit höherer Bindigkeit des Bodens) bestimmt.</w:t>
      </w:r>
    </w:p>
    <w:p w14:paraId="170FC069" w14:textId="77777777" w:rsidR="0063539E" w:rsidRPr="00CE4EC3" w:rsidRDefault="0063539E">
      <w:pPr>
        <w:numPr>
          <w:ilvl w:val="12"/>
          <w:numId w:val="0"/>
        </w:numPr>
        <w:spacing w:after="120"/>
        <w:jc w:val="both"/>
        <w:rPr>
          <w:rFonts w:ascii="Arial" w:hAnsi="Arial"/>
        </w:rPr>
      </w:pPr>
      <w:r w:rsidRPr="00CE4EC3">
        <w:rPr>
          <w:rFonts w:ascii="Arial" w:hAnsi="Arial"/>
        </w:rPr>
        <w:t xml:space="preserve">Maß für die Speicherwirksamkeit des unversiegelten Bodens ist die </w:t>
      </w:r>
      <w:r w:rsidRPr="00CE4EC3">
        <w:rPr>
          <w:rFonts w:ascii="Arial" w:hAnsi="Arial"/>
          <w:b/>
        </w:rPr>
        <w:t>nutzbare Feldkapazität</w:t>
      </w:r>
      <w:r w:rsidRPr="00CE4EC3">
        <w:rPr>
          <w:rFonts w:ascii="Arial" w:hAnsi="Arial"/>
        </w:rPr>
        <w:t xml:space="preserve"> als Differenz der Feuchtewerte des Bodens für Feldkapazität (Beginn der Wasserversickerung im Boden) und für den permanenten Welkepunkt (bleibende Trockenschäden an den Pflanzen). Weitere Landnutzungsfaktoren, wie Hektarertrag, Baumart und -alter, modifizieren den Parameterwert n. Der Parameter n wurde in Auswertung von Beobachtungsergebnissen zahlreicher in- und ausländischer Lysimeterstationen und von Wasserhaushaltsuntersuchungen in Flusseinzugsgebieten quantifiziert.</w:t>
      </w:r>
    </w:p>
    <w:p w14:paraId="52554520" w14:textId="35374A9C" w:rsidR="0063539E" w:rsidRPr="00CE4EC3" w:rsidRDefault="0063539E">
      <w:pPr>
        <w:numPr>
          <w:ilvl w:val="12"/>
          <w:numId w:val="0"/>
        </w:numPr>
        <w:spacing w:after="120"/>
        <w:jc w:val="both"/>
        <w:rPr>
          <w:rFonts w:ascii="Arial" w:hAnsi="Arial"/>
        </w:rPr>
      </w:pPr>
      <w:r w:rsidRPr="00CE4EC3">
        <w:rPr>
          <w:rFonts w:ascii="Arial" w:hAnsi="Arial"/>
        </w:rPr>
        <w:t>Für Standorte und Gebiete mit flurnahem Grundwasser tritt infolge Kapillaraufstiegs von Grundwasser in die verdunstungsbeeinflusste Bodenzone je nach Grundwasser</w:t>
      </w:r>
      <w:r>
        <w:rPr>
          <w:rFonts w:ascii="Arial" w:hAnsi="Arial"/>
        </w:rPr>
        <w:t>f</w:t>
      </w:r>
      <w:r w:rsidRPr="00CE4EC3">
        <w:rPr>
          <w:rFonts w:ascii="Arial" w:hAnsi="Arial"/>
        </w:rPr>
        <w:t>lurabstand und Bodeneigenschaften eine gegenüber grundwasserunbeeinflussten Bedingungen erhöhte Verdunstung auf. Die Abflussbildung vermindert sich. Übersteigt die reale Verdunstung den Niederschlag, tritt Wasserzehrung auf, und die Werte für die Abflussbildung werden negativ (z. B. Fluss- und Seeniederungen).</w:t>
      </w:r>
    </w:p>
    <w:p w14:paraId="2C49B352" w14:textId="77777777" w:rsidR="0063539E" w:rsidRPr="00CE4EC3" w:rsidRDefault="0063539E">
      <w:pPr>
        <w:numPr>
          <w:ilvl w:val="12"/>
          <w:numId w:val="0"/>
        </w:numPr>
        <w:spacing w:after="120"/>
        <w:jc w:val="both"/>
        <w:rPr>
          <w:rFonts w:ascii="Arial" w:hAnsi="Arial"/>
        </w:rPr>
      </w:pPr>
      <w:r w:rsidRPr="00CE4EC3">
        <w:rPr>
          <w:rFonts w:ascii="Arial" w:hAnsi="Arial"/>
        </w:rPr>
        <w:t>Bei Gewässerflächen tritt infolge höheren Wärmeangebots (geringeres Reflexionsvermögen der Einstrahlung) eine gegenüber Landflächen erhöhte potentielle Verdunstung auf. Die tatsächliche Gewässerverdunstung wird näherungsweise dieser erhöhten potentiellen Verdunstung gleichgesetzt.</w:t>
      </w:r>
    </w:p>
    <w:p w14:paraId="22710A56" w14:textId="77777777" w:rsidR="0063539E" w:rsidRPr="00CE4EC3" w:rsidRDefault="0063539E">
      <w:pPr>
        <w:numPr>
          <w:ilvl w:val="12"/>
          <w:numId w:val="0"/>
        </w:numPr>
        <w:spacing w:after="120"/>
        <w:jc w:val="both"/>
        <w:rPr>
          <w:rFonts w:ascii="Arial" w:hAnsi="Arial"/>
        </w:rPr>
      </w:pPr>
      <w:r w:rsidRPr="00CE4EC3">
        <w:rPr>
          <w:rFonts w:ascii="Arial" w:hAnsi="Arial"/>
        </w:rPr>
        <w:t>Punktuelle Versickerung, z. B. durch die Grundwasseranreicherung</w:t>
      </w:r>
      <w:r>
        <w:rPr>
          <w:rFonts w:ascii="Arial" w:hAnsi="Arial"/>
        </w:rPr>
        <w:t>s</w:t>
      </w:r>
      <w:r w:rsidRPr="00CE4EC3">
        <w:rPr>
          <w:rFonts w:ascii="Arial" w:hAnsi="Arial"/>
        </w:rPr>
        <w:t>anlagen der Wasserwerke wurde nicht berücksichtigt. Bei gärtnerischer Nutzung (Kleingärten</w:t>
      </w:r>
      <w:r>
        <w:rPr>
          <w:rFonts w:ascii="Arial" w:hAnsi="Arial"/>
        </w:rPr>
        <w:t>, Wochenendhäuser, Parks, Friedhöfe, Baumschulen/Gartenbau und z.T. bei Wohn- oder Gemeinbedarfs- und Sondernutzungen</w:t>
      </w:r>
      <w:r w:rsidRPr="00CE4EC3">
        <w:rPr>
          <w:rFonts w:ascii="Arial" w:hAnsi="Arial"/>
        </w:rPr>
        <w:t>) wurde zum Niederschlag für die Bewässerung ein Näherungswert addiert</w:t>
      </w:r>
      <w:r>
        <w:rPr>
          <w:rFonts w:ascii="Arial" w:hAnsi="Arial"/>
        </w:rPr>
        <w:t xml:space="preserve"> (50 - 100 mm/</w:t>
      </w:r>
      <w:r w:rsidRPr="00294317">
        <w:rPr>
          <w:rFonts w:ascii="Arial" w:hAnsi="Arial"/>
        </w:rPr>
        <w:t>Jahr</w:t>
      </w:r>
      <w:r>
        <w:rPr>
          <w:rFonts w:ascii="Arial" w:hAnsi="Arial"/>
        </w:rPr>
        <w:t>)</w:t>
      </w:r>
      <w:r w:rsidRPr="00CE4EC3">
        <w:rPr>
          <w:rFonts w:ascii="Arial" w:hAnsi="Arial"/>
        </w:rPr>
        <w:t>.</w:t>
      </w:r>
    </w:p>
    <w:p w14:paraId="65A64BE6" w14:textId="253622BB" w:rsidR="0063539E" w:rsidRPr="00CE4EC3" w:rsidRDefault="0063539E">
      <w:pPr>
        <w:numPr>
          <w:ilvl w:val="12"/>
          <w:numId w:val="0"/>
        </w:numPr>
        <w:spacing w:after="120"/>
        <w:jc w:val="both"/>
        <w:rPr>
          <w:rFonts w:ascii="Arial" w:hAnsi="Arial"/>
        </w:rPr>
      </w:pPr>
      <w:r w:rsidRPr="00CE4EC3">
        <w:rPr>
          <w:rFonts w:ascii="Arial" w:hAnsi="Arial"/>
        </w:rPr>
        <w:t xml:space="preserve">Nachdem der mittlere Gesamtabfluss als Differenz aus Niederschlag und realer Verdunstung berechnet wurde, wird nun in einem zweiten Arbeitsschritt der </w:t>
      </w:r>
      <w:r w:rsidRPr="00CE4EC3">
        <w:rPr>
          <w:rFonts w:ascii="Arial" w:hAnsi="Arial"/>
          <w:b/>
        </w:rPr>
        <w:t>Oberflächenabfluss</w:t>
      </w:r>
      <w:r w:rsidRPr="00CE4EC3">
        <w:rPr>
          <w:rFonts w:ascii="Arial" w:hAnsi="Arial"/>
        </w:rPr>
        <w:t xml:space="preserve"> bestimmt. Auf Dachflächen, die in die Kanalisation entwässern, entspricht der Oberflächenabfluss dem Gesamtabfluss. Flächen, die nicht an die Kanalisation angeschlossen sind, erzeugen keinen Oberflächenabfluss. Unbebaut versiegelte Flächen infiltrieren abhängig von der Art der Oberflächenbeläge (Belagsarten) einen Teil des Abflusses in den Untergrund. Dieser Infiltrationsfaktor ist abhängig von der Breite, dem Alter und der Art der Fugen. Der nicht versickernde Abfluss wird - abhängig von dem Anschlussgrad an die Kanalisation - als Oberflächenabfluss über die Kanalisation abgeleitet oder versickert, sofern er nicht von der Kanalisation erfasst, am Rande der versiegelten Flächen. Ebenso versickern die Anteile der nicht an die Kanalisation angeschlossenen Dachflächen (vgl. Tab. 1). Die Differenz aus Gesamtabfluss und Oberflächenabfluss entspricht somit der </w:t>
      </w:r>
      <w:r w:rsidRPr="00CE4EC3">
        <w:rPr>
          <w:rFonts w:ascii="Arial" w:hAnsi="Arial"/>
          <w:b/>
        </w:rPr>
        <w:t>Versickerung</w:t>
      </w:r>
      <w:r w:rsidRPr="00CE4EC3">
        <w:rPr>
          <w:rFonts w:ascii="Arial" w:hAnsi="Arial"/>
        </w:rPr>
        <w:t xml:space="preserve"> als Ausgangsgröße für die Grundwasserneubildung. </w:t>
      </w:r>
      <w:r w:rsidR="006429E3" w:rsidRPr="006429E3">
        <w:rPr>
          <w:rFonts w:ascii="Arial" w:hAnsi="Arial"/>
        </w:rPr>
        <w:t xml:space="preserve">Die Verdunstung der Block(teil)flächen wird dann aus der Differenz von </w:t>
      </w:r>
      <w:r w:rsidR="006429E3">
        <w:rPr>
          <w:rFonts w:ascii="Arial" w:hAnsi="Arial"/>
        </w:rPr>
        <w:t xml:space="preserve">korrigiertem </w:t>
      </w:r>
      <w:r w:rsidR="006429E3" w:rsidRPr="006429E3">
        <w:rPr>
          <w:rFonts w:ascii="Arial" w:hAnsi="Arial"/>
        </w:rPr>
        <w:t>Niederschlag</w:t>
      </w:r>
      <w:r w:rsidR="00FA6392">
        <w:rPr>
          <w:rFonts w:ascii="Arial" w:hAnsi="Arial"/>
        </w:rPr>
        <w:t xml:space="preserve"> (</w:t>
      </w:r>
      <w:r w:rsidR="00FA6392" w:rsidRPr="00FA6392">
        <w:rPr>
          <w:rFonts w:ascii="Arial" w:hAnsi="Arial"/>
        </w:rPr>
        <w:t>Korrigierter Niederschlag = Niederschlag multipliziert mit dem Faktor 1,09 pauschal für Berlin</w:t>
      </w:r>
      <w:r w:rsidR="00FA6392">
        <w:rPr>
          <w:rFonts w:ascii="Arial" w:hAnsi="Arial"/>
        </w:rPr>
        <w:t>)</w:t>
      </w:r>
      <w:r w:rsidR="006429E3" w:rsidRPr="006429E3">
        <w:rPr>
          <w:rFonts w:ascii="Arial" w:hAnsi="Arial"/>
        </w:rPr>
        <w:t xml:space="preserve"> und Gesamtabfluss berechnet.</w:t>
      </w:r>
    </w:p>
    <w:p w14:paraId="37BA9B69" w14:textId="77777777" w:rsidR="0063539E" w:rsidRDefault="0063539E">
      <w:pPr>
        <w:numPr>
          <w:ilvl w:val="12"/>
          <w:numId w:val="0"/>
        </w:numPr>
        <w:spacing w:after="120"/>
        <w:jc w:val="both"/>
        <w:rPr>
          <w:rFonts w:ascii="Arial" w:hAnsi="Arial"/>
        </w:rPr>
      </w:pPr>
      <w:r w:rsidRPr="00CE4EC3">
        <w:rPr>
          <w:rFonts w:ascii="Arial" w:hAnsi="Arial"/>
        </w:rPr>
        <w:t xml:space="preserve">Für die Anwendung des Verfahrens für urbane Gebiete mussten die Parameter n und die Infiltrationsfaktoren für die unterschiedlichen Versiegelungsmaterialien bestimmt werden. Hierzu wurden sowohl Lysimeterversuche mit verschiedenen Versiegelungsmaterialien als auch Berechnungen zum Benetzungsverlust ausgewertet (vgl. Wessolek/Facklam 1997). Die gewählten Größen für die genannten Parameter sind in Tab. 2 aufgeführt. Die mit dem Alterungsprozess durch Verdichtung und Verschlämmung der Fugen einhergehende Veränderung dieser Parameter wurde dabei berücksichtigt. Aufgrund nach wie vor unzureichender wissenschaftlicher Grundlagen sind die Angaben jedoch noch mit gewissen Unsicherheiten verbunden. Darüber hinaus wäre für hydrologische Fragestellungen eine andere Zusammenfassung der Belagsarten zu Belagsklassen wünschenswert. </w:t>
      </w:r>
    </w:p>
    <w:tbl>
      <w:tblPr>
        <w:tblW w:w="9102" w:type="dxa"/>
        <w:tblInd w:w="40" w:type="dxa"/>
        <w:tblLayout w:type="fixed"/>
        <w:tblCellMar>
          <w:left w:w="70" w:type="dxa"/>
          <w:right w:w="70" w:type="dxa"/>
        </w:tblCellMar>
        <w:tblLook w:val="0000" w:firstRow="0" w:lastRow="0" w:firstColumn="0" w:lastColumn="0" w:noHBand="0" w:noVBand="0"/>
      </w:tblPr>
      <w:tblGrid>
        <w:gridCol w:w="1342"/>
        <w:gridCol w:w="3974"/>
        <w:gridCol w:w="2149"/>
        <w:gridCol w:w="1637"/>
      </w:tblGrid>
      <w:tr w:rsidR="00285488" w:rsidRPr="00215E87" w14:paraId="537C39C1" w14:textId="77777777" w:rsidTr="00341118">
        <w:trPr>
          <w:trHeight w:val="434"/>
        </w:trPr>
        <w:tc>
          <w:tcPr>
            <w:tcW w:w="1342" w:type="dxa"/>
            <w:tcBorders>
              <w:top w:val="single" w:sz="6" w:space="0" w:color="auto"/>
              <w:left w:val="single" w:sz="6" w:space="0" w:color="auto"/>
              <w:bottom w:val="single" w:sz="6" w:space="0" w:color="auto"/>
              <w:right w:val="single" w:sz="6" w:space="0" w:color="auto"/>
            </w:tcBorders>
            <w:shd w:val="solid" w:color="C0C0C0" w:fill="auto"/>
            <w:vAlign w:val="center"/>
          </w:tcPr>
          <w:p w14:paraId="0CE8D15B" w14:textId="77777777" w:rsidR="0063539E" w:rsidRPr="00215E87" w:rsidRDefault="0063539E">
            <w:pPr>
              <w:autoSpaceDE w:val="0"/>
              <w:autoSpaceDN w:val="0"/>
              <w:adjustRightInd w:val="0"/>
              <w:jc w:val="center"/>
              <w:rPr>
                <w:rFonts w:ascii="Arial" w:hAnsi="Arial" w:cs="Arial"/>
                <w:b/>
                <w:bCs/>
                <w:color w:val="000000"/>
                <w:sz w:val="18"/>
                <w:szCs w:val="16"/>
              </w:rPr>
            </w:pPr>
            <w:bookmarkStart w:id="0" w:name="_Hlk204270941"/>
            <w:r w:rsidRPr="00215E87">
              <w:rPr>
                <w:rFonts w:ascii="Arial" w:hAnsi="Arial" w:cs="Arial"/>
                <w:b/>
                <w:bCs/>
                <w:color w:val="000000"/>
                <w:sz w:val="18"/>
                <w:szCs w:val="16"/>
              </w:rPr>
              <w:t>Belagsklasse</w:t>
            </w:r>
          </w:p>
        </w:tc>
        <w:tc>
          <w:tcPr>
            <w:tcW w:w="3974" w:type="dxa"/>
            <w:tcBorders>
              <w:top w:val="single" w:sz="6" w:space="0" w:color="auto"/>
              <w:left w:val="nil"/>
              <w:bottom w:val="single" w:sz="6" w:space="0" w:color="auto"/>
              <w:right w:val="single" w:sz="6" w:space="0" w:color="auto"/>
            </w:tcBorders>
            <w:shd w:val="solid" w:color="C0C0C0" w:fill="auto"/>
            <w:vAlign w:val="center"/>
          </w:tcPr>
          <w:p w14:paraId="5AB44B1A" w14:textId="77777777" w:rsidR="0063539E" w:rsidRPr="00215E87" w:rsidRDefault="0063539E">
            <w:pPr>
              <w:autoSpaceDE w:val="0"/>
              <w:autoSpaceDN w:val="0"/>
              <w:adjustRightInd w:val="0"/>
              <w:rPr>
                <w:rFonts w:ascii="Arial" w:hAnsi="Arial" w:cs="Arial"/>
                <w:b/>
                <w:bCs/>
                <w:color w:val="000000"/>
                <w:sz w:val="18"/>
                <w:szCs w:val="16"/>
              </w:rPr>
            </w:pPr>
            <w:r w:rsidRPr="00215E87">
              <w:rPr>
                <w:rFonts w:ascii="Arial" w:hAnsi="Arial" w:cs="Arial"/>
                <w:b/>
                <w:bCs/>
                <w:color w:val="000000"/>
                <w:sz w:val="18"/>
                <w:szCs w:val="16"/>
              </w:rPr>
              <w:t>Belagsarten</w:t>
            </w:r>
          </w:p>
        </w:tc>
        <w:tc>
          <w:tcPr>
            <w:tcW w:w="2149" w:type="dxa"/>
            <w:tcBorders>
              <w:top w:val="single" w:sz="6" w:space="0" w:color="auto"/>
              <w:left w:val="nil"/>
              <w:bottom w:val="single" w:sz="6" w:space="0" w:color="auto"/>
              <w:right w:val="single" w:sz="6" w:space="0" w:color="auto"/>
            </w:tcBorders>
            <w:shd w:val="solid" w:color="C0C0C0" w:fill="auto"/>
            <w:vAlign w:val="center"/>
          </w:tcPr>
          <w:p w14:paraId="51B20361" w14:textId="05384AC0" w:rsidR="0063539E" w:rsidRPr="00215E87" w:rsidRDefault="0063539E">
            <w:pPr>
              <w:autoSpaceDE w:val="0"/>
              <w:autoSpaceDN w:val="0"/>
              <w:adjustRightInd w:val="0"/>
              <w:jc w:val="center"/>
              <w:rPr>
                <w:rFonts w:ascii="Arial" w:hAnsi="Arial" w:cs="Arial"/>
                <w:b/>
                <w:bCs/>
                <w:color w:val="000000"/>
                <w:sz w:val="18"/>
                <w:szCs w:val="16"/>
              </w:rPr>
            </w:pPr>
            <w:r w:rsidRPr="00215E87">
              <w:rPr>
                <w:rFonts w:ascii="Arial" w:hAnsi="Arial" w:cs="Arial"/>
                <w:b/>
                <w:bCs/>
                <w:color w:val="000000"/>
                <w:sz w:val="18"/>
                <w:szCs w:val="16"/>
              </w:rPr>
              <w:t>Effektivitätsparameter</w:t>
            </w:r>
            <w:r w:rsidRPr="00215E87">
              <w:rPr>
                <w:rFonts w:ascii="Arial" w:hAnsi="Arial" w:cs="Arial"/>
                <w:b/>
                <w:bCs/>
                <w:color w:val="000000"/>
                <w:sz w:val="18"/>
                <w:szCs w:val="16"/>
              </w:rPr>
              <w:br/>
              <w:t>n</w:t>
            </w:r>
          </w:p>
        </w:tc>
        <w:tc>
          <w:tcPr>
            <w:tcW w:w="1637" w:type="dxa"/>
            <w:tcBorders>
              <w:top w:val="single" w:sz="6" w:space="0" w:color="auto"/>
              <w:left w:val="nil"/>
              <w:bottom w:val="single" w:sz="6" w:space="0" w:color="auto"/>
              <w:right w:val="single" w:sz="6" w:space="0" w:color="auto"/>
            </w:tcBorders>
            <w:shd w:val="solid" w:color="C0C0C0" w:fill="auto"/>
            <w:vAlign w:val="center"/>
          </w:tcPr>
          <w:p w14:paraId="35387F66" w14:textId="77777777" w:rsidR="0063539E" w:rsidRPr="00215E87" w:rsidRDefault="0063539E">
            <w:pPr>
              <w:autoSpaceDE w:val="0"/>
              <w:autoSpaceDN w:val="0"/>
              <w:adjustRightInd w:val="0"/>
              <w:jc w:val="center"/>
              <w:rPr>
                <w:rFonts w:ascii="Arial" w:hAnsi="Arial" w:cs="Arial"/>
                <w:b/>
                <w:bCs/>
                <w:color w:val="000000"/>
                <w:sz w:val="18"/>
                <w:szCs w:val="16"/>
                <w:vertAlign w:val="subscript"/>
              </w:rPr>
            </w:pPr>
            <w:r w:rsidRPr="00215E87">
              <w:rPr>
                <w:rFonts w:ascii="Arial" w:hAnsi="Arial" w:cs="Arial"/>
                <w:b/>
                <w:bCs/>
                <w:color w:val="000000"/>
                <w:sz w:val="18"/>
                <w:szCs w:val="16"/>
              </w:rPr>
              <w:t>Infiltrationsfaktor</w:t>
            </w:r>
            <w:r w:rsidRPr="00215E87">
              <w:rPr>
                <w:rFonts w:ascii="Arial" w:hAnsi="Arial" w:cs="Arial"/>
                <w:b/>
                <w:bCs/>
                <w:color w:val="000000"/>
                <w:sz w:val="18"/>
                <w:szCs w:val="16"/>
              </w:rPr>
              <w:br/>
              <w:t>F</w:t>
            </w:r>
            <w:r w:rsidRPr="00215E87">
              <w:rPr>
                <w:rFonts w:ascii="Arial" w:hAnsi="Arial" w:cs="Arial"/>
                <w:b/>
                <w:bCs/>
                <w:color w:val="000000"/>
                <w:sz w:val="18"/>
                <w:szCs w:val="16"/>
                <w:vertAlign w:val="subscript"/>
              </w:rPr>
              <w:t>i</w:t>
            </w:r>
          </w:p>
        </w:tc>
      </w:tr>
      <w:tr w:rsidR="00285488" w:rsidRPr="00215E87" w14:paraId="40B23EE8" w14:textId="77777777" w:rsidTr="00341118">
        <w:trPr>
          <w:trHeight w:val="305"/>
        </w:trPr>
        <w:tc>
          <w:tcPr>
            <w:tcW w:w="1342" w:type="dxa"/>
            <w:tcBorders>
              <w:top w:val="single" w:sz="6" w:space="0" w:color="auto"/>
              <w:left w:val="single" w:sz="6" w:space="0" w:color="auto"/>
              <w:bottom w:val="single" w:sz="6" w:space="0" w:color="FFFFFF"/>
              <w:right w:val="single" w:sz="6" w:space="0" w:color="auto"/>
            </w:tcBorders>
            <w:shd w:val="solid" w:color="EAEAEA" w:fill="F3F3F3"/>
            <w:vAlign w:val="center"/>
          </w:tcPr>
          <w:p w14:paraId="5FC088D0" w14:textId="77777777" w:rsidR="0063539E" w:rsidRPr="00215E87" w:rsidRDefault="0063539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w:t>
            </w:r>
          </w:p>
        </w:tc>
        <w:tc>
          <w:tcPr>
            <w:tcW w:w="3974" w:type="dxa"/>
            <w:tcBorders>
              <w:top w:val="single" w:sz="6" w:space="0" w:color="auto"/>
              <w:left w:val="nil"/>
              <w:bottom w:val="single" w:sz="6" w:space="0" w:color="FFFFFF"/>
              <w:right w:val="single" w:sz="6" w:space="0" w:color="auto"/>
            </w:tcBorders>
            <w:shd w:val="solid" w:color="EAEAEA" w:fill="F3F3F3"/>
            <w:vAlign w:val="center"/>
          </w:tcPr>
          <w:p w14:paraId="784D7C62" w14:textId="77777777" w:rsidR="0063539E" w:rsidRPr="00215E87" w:rsidRDefault="0063539E">
            <w:pPr>
              <w:autoSpaceDE w:val="0"/>
              <w:autoSpaceDN w:val="0"/>
              <w:adjustRightInd w:val="0"/>
              <w:rPr>
                <w:rFonts w:ascii="Arial" w:hAnsi="Arial" w:cs="Arial"/>
                <w:color w:val="000000"/>
                <w:sz w:val="18"/>
                <w:szCs w:val="16"/>
              </w:rPr>
            </w:pPr>
            <w:r w:rsidRPr="00215E87">
              <w:rPr>
                <w:rFonts w:ascii="Arial" w:hAnsi="Arial" w:cs="Arial"/>
                <w:color w:val="000000"/>
                <w:sz w:val="18"/>
                <w:szCs w:val="16"/>
              </w:rPr>
              <w:t>Dachflächen</w:t>
            </w:r>
          </w:p>
        </w:tc>
        <w:tc>
          <w:tcPr>
            <w:tcW w:w="2149" w:type="dxa"/>
            <w:tcBorders>
              <w:top w:val="single" w:sz="6" w:space="0" w:color="auto"/>
              <w:left w:val="nil"/>
              <w:bottom w:val="single" w:sz="6" w:space="0" w:color="FFFFFF"/>
              <w:right w:val="single" w:sz="6" w:space="0" w:color="auto"/>
            </w:tcBorders>
            <w:shd w:val="solid" w:color="EAEAEA" w:fill="F3F3F3"/>
            <w:vAlign w:val="center"/>
          </w:tcPr>
          <w:p w14:paraId="4FA9C039" w14:textId="77777777" w:rsidR="0063539E" w:rsidRPr="00215E87" w:rsidRDefault="0063539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0,05</w:t>
            </w:r>
          </w:p>
        </w:tc>
        <w:tc>
          <w:tcPr>
            <w:tcW w:w="1637" w:type="dxa"/>
            <w:tcBorders>
              <w:top w:val="single" w:sz="6" w:space="0" w:color="auto"/>
              <w:left w:val="nil"/>
              <w:bottom w:val="single" w:sz="6" w:space="0" w:color="FFFFFF"/>
              <w:right w:val="single" w:sz="6" w:space="0" w:color="auto"/>
            </w:tcBorders>
            <w:shd w:val="solid" w:color="EAEAEA" w:fill="F3F3F3"/>
            <w:vAlign w:val="center"/>
          </w:tcPr>
          <w:p w14:paraId="3E403807" w14:textId="77777777" w:rsidR="0063539E" w:rsidRPr="00215E87" w:rsidRDefault="0063539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w:t>
            </w:r>
            <w:r>
              <w:rPr>
                <w:rFonts w:ascii="Arial" w:hAnsi="Arial" w:cs="Arial"/>
                <w:color w:val="000000"/>
                <w:sz w:val="18"/>
                <w:szCs w:val="16"/>
              </w:rPr>
              <w:t>,0</w:t>
            </w:r>
          </w:p>
        </w:tc>
      </w:tr>
      <w:tr w:rsidR="0063539E" w:rsidRPr="00215E87" w14:paraId="6B978239" w14:textId="77777777" w:rsidTr="00341118">
        <w:trPr>
          <w:trHeight w:val="486"/>
        </w:trPr>
        <w:tc>
          <w:tcPr>
            <w:tcW w:w="1342" w:type="dxa"/>
            <w:tcBorders>
              <w:top w:val="single" w:sz="6" w:space="0" w:color="FFFFFF"/>
              <w:left w:val="single" w:sz="6" w:space="0" w:color="auto"/>
              <w:bottom w:val="single" w:sz="6" w:space="0" w:color="FFFFFF"/>
              <w:right w:val="single" w:sz="6" w:space="0" w:color="auto"/>
            </w:tcBorders>
            <w:shd w:val="solid" w:color="EAEAEA" w:fill="F3F3F3"/>
            <w:vAlign w:val="center"/>
          </w:tcPr>
          <w:p w14:paraId="1124265F" w14:textId="369409BD" w:rsidR="0063539E" w:rsidRPr="00215E87" w:rsidRDefault="003A576E">
            <w:pPr>
              <w:autoSpaceDE w:val="0"/>
              <w:autoSpaceDN w:val="0"/>
              <w:adjustRightInd w:val="0"/>
              <w:jc w:val="center"/>
              <w:rPr>
                <w:rFonts w:ascii="Arial" w:hAnsi="Arial" w:cs="Arial"/>
                <w:color w:val="000000"/>
                <w:sz w:val="18"/>
                <w:szCs w:val="16"/>
              </w:rPr>
            </w:pPr>
            <w:r>
              <w:rPr>
                <w:rFonts w:ascii="Arial" w:hAnsi="Arial" w:cs="Arial"/>
                <w:color w:val="000000"/>
                <w:sz w:val="18"/>
                <w:szCs w:val="16"/>
              </w:rPr>
              <w:t>-</w:t>
            </w:r>
          </w:p>
        </w:tc>
        <w:tc>
          <w:tcPr>
            <w:tcW w:w="3974" w:type="dxa"/>
            <w:tcBorders>
              <w:top w:val="single" w:sz="6" w:space="0" w:color="FFFFFF"/>
              <w:left w:val="nil"/>
              <w:bottom w:val="single" w:sz="6" w:space="0" w:color="FFFFFF"/>
              <w:right w:val="single" w:sz="6" w:space="0" w:color="auto"/>
            </w:tcBorders>
            <w:shd w:val="solid" w:color="EAEAEA" w:fill="F3F3F3"/>
            <w:vAlign w:val="center"/>
          </w:tcPr>
          <w:p w14:paraId="32E0C70E" w14:textId="6BA31AAD" w:rsidR="0063539E" w:rsidRPr="00215E87" w:rsidRDefault="003A576E" w:rsidP="00B879FF">
            <w:pPr>
              <w:autoSpaceDE w:val="0"/>
              <w:autoSpaceDN w:val="0"/>
              <w:adjustRightInd w:val="0"/>
              <w:rPr>
                <w:rFonts w:ascii="Arial" w:hAnsi="Arial" w:cs="Arial"/>
                <w:color w:val="000000"/>
                <w:sz w:val="18"/>
                <w:szCs w:val="16"/>
              </w:rPr>
            </w:pPr>
            <w:r>
              <w:rPr>
                <w:rFonts w:ascii="Arial" w:hAnsi="Arial" w:cs="Arial"/>
                <w:color w:val="000000"/>
                <w:sz w:val="18"/>
                <w:szCs w:val="16"/>
              </w:rPr>
              <w:t>Extensive Dachbegrünung</w:t>
            </w:r>
            <w:r w:rsidRPr="00215E87" w:rsidDel="003A576E">
              <w:rPr>
                <w:rFonts w:ascii="Arial" w:hAnsi="Arial" w:cs="Arial"/>
                <w:color w:val="000000"/>
                <w:sz w:val="18"/>
                <w:szCs w:val="16"/>
              </w:rPr>
              <w:t xml:space="preserve"> </w:t>
            </w:r>
          </w:p>
        </w:tc>
        <w:tc>
          <w:tcPr>
            <w:tcW w:w="2149" w:type="dxa"/>
            <w:tcBorders>
              <w:top w:val="single" w:sz="6" w:space="0" w:color="FFFFFF"/>
              <w:left w:val="nil"/>
              <w:bottom w:val="single" w:sz="6" w:space="0" w:color="FFFFFF"/>
              <w:right w:val="single" w:sz="6" w:space="0" w:color="auto"/>
            </w:tcBorders>
            <w:shd w:val="solid" w:color="EAEAEA" w:fill="F3F3F3"/>
            <w:vAlign w:val="center"/>
          </w:tcPr>
          <w:p w14:paraId="744134EE" w14:textId="6B4360FF" w:rsidR="0063539E" w:rsidRPr="00215E87" w:rsidRDefault="003A576E">
            <w:pPr>
              <w:autoSpaceDE w:val="0"/>
              <w:autoSpaceDN w:val="0"/>
              <w:adjustRightInd w:val="0"/>
              <w:jc w:val="center"/>
              <w:rPr>
                <w:rFonts w:ascii="Arial" w:hAnsi="Arial" w:cs="Arial"/>
                <w:color w:val="000000"/>
                <w:sz w:val="18"/>
                <w:szCs w:val="16"/>
              </w:rPr>
            </w:pPr>
            <w:r>
              <w:rPr>
                <w:rFonts w:ascii="Arial" w:hAnsi="Arial" w:cs="Arial"/>
                <w:color w:val="000000"/>
                <w:sz w:val="18"/>
                <w:szCs w:val="16"/>
              </w:rPr>
              <w:t>0,65</w:t>
            </w:r>
          </w:p>
        </w:tc>
        <w:tc>
          <w:tcPr>
            <w:tcW w:w="1637" w:type="dxa"/>
            <w:tcBorders>
              <w:top w:val="single" w:sz="6" w:space="0" w:color="FFFFFF"/>
              <w:left w:val="nil"/>
              <w:bottom w:val="single" w:sz="6" w:space="0" w:color="FFFFFF"/>
              <w:right w:val="single" w:sz="6" w:space="0" w:color="auto"/>
            </w:tcBorders>
            <w:shd w:val="solid" w:color="EAEAEA" w:fill="F3F3F3"/>
            <w:vAlign w:val="center"/>
          </w:tcPr>
          <w:p w14:paraId="04988E4B" w14:textId="12ED041C" w:rsidR="0063539E" w:rsidRPr="00215E87" w:rsidRDefault="003A576E">
            <w:pPr>
              <w:autoSpaceDE w:val="0"/>
              <w:autoSpaceDN w:val="0"/>
              <w:adjustRightInd w:val="0"/>
              <w:jc w:val="center"/>
              <w:rPr>
                <w:rFonts w:ascii="Arial" w:hAnsi="Arial" w:cs="Arial"/>
                <w:color w:val="000000"/>
                <w:sz w:val="18"/>
                <w:szCs w:val="16"/>
              </w:rPr>
            </w:pPr>
            <w:r>
              <w:rPr>
                <w:rFonts w:ascii="Arial" w:hAnsi="Arial" w:cs="Arial"/>
                <w:color w:val="000000"/>
                <w:sz w:val="18"/>
                <w:szCs w:val="16"/>
              </w:rPr>
              <w:t>0,0</w:t>
            </w:r>
          </w:p>
        </w:tc>
      </w:tr>
      <w:tr w:rsidR="00285488" w:rsidRPr="00215E87" w14:paraId="6BF5A93B" w14:textId="77777777" w:rsidTr="007C587C">
        <w:trPr>
          <w:trHeight w:val="486"/>
        </w:trPr>
        <w:tc>
          <w:tcPr>
            <w:tcW w:w="1342" w:type="dxa"/>
            <w:tcBorders>
              <w:top w:val="single" w:sz="6" w:space="0" w:color="FFFFFF"/>
              <w:left w:val="single" w:sz="6" w:space="0" w:color="auto"/>
              <w:bottom w:val="single" w:sz="6" w:space="0" w:color="FFFFFF"/>
              <w:right w:val="single" w:sz="6" w:space="0" w:color="auto"/>
            </w:tcBorders>
            <w:shd w:val="solid" w:color="EAEAEA" w:fill="F3F3F3"/>
            <w:vAlign w:val="center"/>
          </w:tcPr>
          <w:p w14:paraId="7B76C08B" w14:textId="57C7EEFE"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1</w:t>
            </w:r>
          </w:p>
        </w:tc>
        <w:tc>
          <w:tcPr>
            <w:tcW w:w="3974" w:type="dxa"/>
            <w:tcBorders>
              <w:top w:val="single" w:sz="6" w:space="0" w:color="FFFFFF"/>
              <w:left w:val="nil"/>
              <w:bottom w:val="single" w:sz="6" w:space="0" w:color="FFFFFF"/>
              <w:right w:val="single" w:sz="6" w:space="0" w:color="auto"/>
            </w:tcBorders>
            <w:shd w:val="solid" w:color="EAEAEA" w:fill="F3F3F3"/>
            <w:vAlign w:val="center"/>
          </w:tcPr>
          <w:p w14:paraId="15C58830" w14:textId="2C286AAE" w:rsidR="003A576E" w:rsidRPr="00215E87" w:rsidRDefault="003A576E" w:rsidP="003A576E">
            <w:pPr>
              <w:autoSpaceDE w:val="0"/>
              <w:autoSpaceDN w:val="0"/>
              <w:adjustRightInd w:val="0"/>
              <w:rPr>
                <w:rFonts w:ascii="Arial" w:hAnsi="Arial" w:cs="Arial"/>
                <w:color w:val="000000"/>
                <w:sz w:val="18"/>
                <w:szCs w:val="16"/>
              </w:rPr>
            </w:pPr>
            <w:r w:rsidRPr="00215E87">
              <w:rPr>
                <w:rFonts w:ascii="Arial" w:hAnsi="Arial" w:cs="Arial"/>
                <w:color w:val="000000"/>
                <w:sz w:val="18"/>
                <w:szCs w:val="16"/>
              </w:rPr>
              <w:t>Asphalt, Beton, Pflaster mit Fugenvergu</w:t>
            </w:r>
            <w:r>
              <w:rPr>
                <w:rFonts w:ascii="Arial" w:hAnsi="Arial" w:cs="Arial"/>
                <w:color w:val="000000"/>
                <w:sz w:val="18"/>
                <w:szCs w:val="16"/>
              </w:rPr>
              <w:t>ss</w:t>
            </w:r>
            <w:r w:rsidRPr="00215E87">
              <w:rPr>
                <w:rFonts w:ascii="Arial" w:hAnsi="Arial" w:cs="Arial"/>
                <w:color w:val="000000"/>
                <w:sz w:val="18"/>
                <w:szCs w:val="16"/>
              </w:rPr>
              <w:t xml:space="preserve"> oder Betonunterbau, Kunststoffbeläge</w:t>
            </w:r>
          </w:p>
        </w:tc>
        <w:tc>
          <w:tcPr>
            <w:tcW w:w="2149" w:type="dxa"/>
            <w:tcBorders>
              <w:top w:val="single" w:sz="6" w:space="0" w:color="FFFFFF"/>
              <w:left w:val="nil"/>
              <w:bottom w:val="single" w:sz="6" w:space="0" w:color="FFFFFF"/>
              <w:right w:val="single" w:sz="6" w:space="0" w:color="auto"/>
            </w:tcBorders>
            <w:shd w:val="solid" w:color="EAEAEA" w:fill="F3F3F3"/>
            <w:vAlign w:val="center"/>
          </w:tcPr>
          <w:p w14:paraId="56065E4C" w14:textId="259157F9"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0,11</w:t>
            </w:r>
          </w:p>
        </w:tc>
        <w:tc>
          <w:tcPr>
            <w:tcW w:w="1637" w:type="dxa"/>
            <w:tcBorders>
              <w:top w:val="single" w:sz="6" w:space="0" w:color="FFFFFF"/>
              <w:left w:val="nil"/>
              <w:bottom w:val="single" w:sz="6" w:space="0" w:color="FFFFFF"/>
              <w:right w:val="single" w:sz="6" w:space="0" w:color="auto"/>
            </w:tcBorders>
            <w:shd w:val="solid" w:color="EAEAEA" w:fill="F3F3F3"/>
            <w:vAlign w:val="center"/>
          </w:tcPr>
          <w:p w14:paraId="4D5C60AD" w14:textId="53E8BF3A"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0,1</w:t>
            </w:r>
          </w:p>
        </w:tc>
      </w:tr>
      <w:tr w:rsidR="00285488" w:rsidRPr="00215E87" w14:paraId="58F83C09" w14:textId="77777777" w:rsidTr="00341118">
        <w:trPr>
          <w:trHeight w:val="710"/>
        </w:trPr>
        <w:tc>
          <w:tcPr>
            <w:tcW w:w="1342" w:type="dxa"/>
            <w:tcBorders>
              <w:top w:val="single" w:sz="6" w:space="0" w:color="FFFFFF"/>
              <w:left w:val="single" w:sz="6" w:space="0" w:color="auto"/>
              <w:bottom w:val="single" w:sz="6" w:space="0" w:color="FFFFFF"/>
              <w:right w:val="single" w:sz="6" w:space="0" w:color="auto"/>
            </w:tcBorders>
            <w:shd w:val="solid" w:color="EAEAEA" w:fill="F3F3F3"/>
            <w:vAlign w:val="center"/>
          </w:tcPr>
          <w:p w14:paraId="2E6BC0A4" w14:textId="77777777"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lastRenderedPageBreak/>
              <w:t>2</w:t>
            </w:r>
          </w:p>
        </w:tc>
        <w:tc>
          <w:tcPr>
            <w:tcW w:w="3974" w:type="dxa"/>
            <w:tcBorders>
              <w:top w:val="single" w:sz="6" w:space="0" w:color="FFFFFF"/>
              <w:left w:val="nil"/>
              <w:bottom w:val="single" w:sz="6" w:space="0" w:color="FFFFFF"/>
              <w:right w:val="single" w:sz="6" w:space="0" w:color="auto"/>
            </w:tcBorders>
            <w:shd w:val="solid" w:color="EAEAEA" w:fill="F3F3F3"/>
            <w:vAlign w:val="center"/>
          </w:tcPr>
          <w:p w14:paraId="76CA17D6" w14:textId="77777777" w:rsidR="003A576E" w:rsidRPr="00215E87" w:rsidRDefault="003A576E" w:rsidP="003A576E">
            <w:pPr>
              <w:autoSpaceDE w:val="0"/>
              <w:autoSpaceDN w:val="0"/>
              <w:adjustRightInd w:val="0"/>
              <w:rPr>
                <w:rFonts w:ascii="Arial" w:hAnsi="Arial" w:cs="Arial"/>
                <w:color w:val="000000"/>
                <w:sz w:val="18"/>
                <w:szCs w:val="16"/>
              </w:rPr>
            </w:pPr>
            <w:r w:rsidRPr="00215E87">
              <w:rPr>
                <w:rFonts w:ascii="Arial" w:hAnsi="Arial" w:cs="Arial"/>
                <w:color w:val="000000"/>
                <w:sz w:val="18"/>
                <w:szCs w:val="16"/>
              </w:rPr>
              <w:t>Kunststein- und Plattenbeläge (Kantenlänge &gt; 8 cm), Betonverbundpflaster, Klinker, Mittel- und Großpflaster</w:t>
            </w:r>
          </w:p>
        </w:tc>
        <w:tc>
          <w:tcPr>
            <w:tcW w:w="2149" w:type="dxa"/>
            <w:tcBorders>
              <w:top w:val="single" w:sz="6" w:space="0" w:color="FFFFFF"/>
              <w:left w:val="nil"/>
              <w:bottom w:val="single" w:sz="6" w:space="0" w:color="FFFFFF"/>
              <w:right w:val="single" w:sz="6" w:space="0" w:color="auto"/>
            </w:tcBorders>
            <w:shd w:val="solid" w:color="EAEAEA" w:fill="F3F3F3"/>
            <w:vAlign w:val="center"/>
          </w:tcPr>
          <w:p w14:paraId="420158CA" w14:textId="77777777"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0,11</w:t>
            </w:r>
          </w:p>
        </w:tc>
        <w:tc>
          <w:tcPr>
            <w:tcW w:w="1637" w:type="dxa"/>
            <w:tcBorders>
              <w:top w:val="single" w:sz="6" w:space="0" w:color="FFFFFF"/>
              <w:left w:val="nil"/>
              <w:bottom w:val="single" w:sz="6" w:space="0" w:color="FFFFFF"/>
              <w:right w:val="single" w:sz="6" w:space="0" w:color="auto"/>
            </w:tcBorders>
            <w:shd w:val="solid" w:color="EAEAEA" w:fill="F3F3F3"/>
            <w:vAlign w:val="center"/>
          </w:tcPr>
          <w:p w14:paraId="48B81486" w14:textId="77777777"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0,3</w:t>
            </w:r>
          </w:p>
        </w:tc>
      </w:tr>
      <w:tr w:rsidR="00285488" w:rsidRPr="00215E87" w14:paraId="06607733" w14:textId="77777777" w:rsidTr="00341118">
        <w:trPr>
          <w:trHeight w:val="290"/>
        </w:trPr>
        <w:tc>
          <w:tcPr>
            <w:tcW w:w="1342" w:type="dxa"/>
            <w:tcBorders>
              <w:top w:val="single" w:sz="6" w:space="0" w:color="FFFFFF"/>
              <w:left w:val="single" w:sz="6" w:space="0" w:color="auto"/>
              <w:bottom w:val="single" w:sz="6" w:space="0" w:color="FFFFFF"/>
              <w:right w:val="single" w:sz="6" w:space="0" w:color="auto"/>
            </w:tcBorders>
            <w:shd w:val="solid" w:color="EAEAEA" w:fill="F3F3F3"/>
            <w:vAlign w:val="center"/>
          </w:tcPr>
          <w:p w14:paraId="4623F990" w14:textId="77777777"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3</w:t>
            </w:r>
          </w:p>
        </w:tc>
        <w:tc>
          <w:tcPr>
            <w:tcW w:w="3974" w:type="dxa"/>
            <w:tcBorders>
              <w:top w:val="single" w:sz="6" w:space="0" w:color="FFFFFF"/>
              <w:left w:val="nil"/>
              <w:bottom w:val="single" w:sz="6" w:space="0" w:color="FFFFFF"/>
              <w:right w:val="single" w:sz="6" w:space="0" w:color="auto"/>
            </w:tcBorders>
            <w:shd w:val="solid" w:color="EAEAEA" w:fill="F3F3F3"/>
            <w:vAlign w:val="center"/>
          </w:tcPr>
          <w:p w14:paraId="6D29F069" w14:textId="77777777" w:rsidR="003A576E" w:rsidRPr="00215E87" w:rsidRDefault="003A576E" w:rsidP="003A576E">
            <w:pPr>
              <w:autoSpaceDE w:val="0"/>
              <w:autoSpaceDN w:val="0"/>
              <w:adjustRightInd w:val="0"/>
              <w:rPr>
                <w:rFonts w:ascii="Arial" w:hAnsi="Arial" w:cs="Arial"/>
                <w:color w:val="000000"/>
                <w:sz w:val="18"/>
                <w:szCs w:val="16"/>
              </w:rPr>
            </w:pPr>
            <w:r w:rsidRPr="00215E87">
              <w:rPr>
                <w:rFonts w:ascii="Arial" w:hAnsi="Arial" w:cs="Arial"/>
                <w:color w:val="000000"/>
                <w:sz w:val="18"/>
                <w:szCs w:val="16"/>
              </w:rPr>
              <w:t>Klein- und Mosaikpflaster (Kantenlänge &lt; 8 cm)</w:t>
            </w:r>
          </w:p>
        </w:tc>
        <w:tc>
          <w:tcPr>
            <w:tcW w:w="2149" w:type="dxa"/>
            <w:tcBorders>
              <w:top w:val="single" w:sz="6" w:space="0" w:color="FFFFFF"/>
              <w:left w:val="nil"/>
              <w:bottom w:val="single" w:sz="6" w:space="0" w:color="FFFFFF"/>
              <w:right w:val="single" w:sz="6" w:space="0" w:color="auto"/>
            </w:tcBorders>
            <w:shd w:val="solid" w:color="EAEAEA" w:fill="F3F3F3"/>
            <w:vAlign w:val="center"/>
          </w:tcPr>
          <w:p w14:paraId="7CF8E9F2" w14:textId="77777777"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0,25</w:t>
            </w:r>
          </w:p>
        </w:tc>
        <w:tc>
          <w:tcPr>
            <w:tcW w:w="1637" w:type="dxa"/>
            <w:tcBorders>
              <w:top w:val="single" w:sz="6" w:space="0" w:color="FFFFFF"/>
              <w:left w:val="nil"/>
              <w:bottom w:val="single" w:sz="6" w:space="0" w:color="FFFFFF"/>
              <w:right w:val="single" w:sz="6" w:space="0" w:color="auto"/>
            </w:tcBorders>
            <w:shd w:val="solid" w:color="EAEAEA" w:fill="F3F3F3"/>
            <w:vAlign w:val="center"/>
          </w:tcPr>
          <w:p w14:paraId="7433E837" w14:textId="77777777"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0,6</w:t>
            </w:r>
          </w:p>
        </w:tc>
      </w:tr>
      <w:tr w:rsidR="00285488" w:rsidRPr="00215E87" w14:paraId="40F42478" w14:textId="77777777" w:rsidTr="00341118">
        <w:trPr>
          <w:trHeight w:val="418"/>
        </w:trPr>
        <w:tc>
          <w:tcPr>
            <w:tcW w:w="1342" w:type="dxa"/>
            <w:tcBorders>
              <w:top w:val="single" w:sz="6" w:space="0" w:color="FFFFFF"/>
              <w:left w:val="single" w:sz="6" w:space="0" w:color="auto"/>
              <w:bottom w:val="single" w:sz="6" w:space="0" w:color="FFFFFF"/>
              <w:right w:val="single" w:sz="6" w:space="0" w:color="auto"/>
            </w:tcBorders>
            <w:shd w:val="solid" w:color="EAEAEA" w:fill="F3F3F3"/>
            <w:vAlign w:val="center"/>
          </w:tcPr>
          <w:p w14:paraId="3DC9A4B0" w14:textId="77777777"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4</w:t>
            </w:r>
          </w:p>
        </w:tc>
        <w:tc>
          <w:tcPr>
            <w:tcW w:w="3974" w:type="dxa"/>
            <w:tcBorders>
              <w:top w:val="single" w:sz="6" w:space="0" w:color="FFFFFF"/>
              <w:left w:val="nil"/>
              <w:bottom w:val="single" w:sz="6" w:space="0" w:color="FFFFFF"/>
              <w:right w:val="single" w:sz="6" w:space="0" w:color="auto"/>
            </w:tcBorders>
            <w:shd w:val="solid" w:color="EAEAEA" w:fill="F3F3F3"/>
            <w:vAlign w:val="center"/>
          </w:tcPr>
          <w:p w14:paraId="7BBFC083" w14:textId="77777777" w:rsidR="003A576E" w:rsidRPr="00215E87" w:rsidRDefault="003A576E" w:rsidP="003A576E">
            <w:pPr>
              <w:autoSpaceDE w:val="0"/>
              <w:autoSpaceDN w:val="0"/>
              <w:adjustRightInd w:val="0"/>
              <w:rPr>
                <w:rFonts w:ascii="Arial" w:hAnsi="Arial" w:cs="Arial"/>
                <w:color w:val="000000"/>
                <w:sz w:val="18"/>
                <w:szCs w:val="16"/>
              </w:rPr>
            </w:pPr>
            <w:r w:rsidRPr="00215E87">
              <w:rPr>
                <w:rFonts w:ascii="Arial" w:hAnsi="Arial" w:cs="Arial"/>
                <w:color w:val="000000"/>
                <w:sz w:val="18"/>
                <w:szCs w:val="16"/>
              </w:rPr>
              <w:t>Rasengitterstein, wassergebundene Decke, Schotterrasen</w:t>
            </w:r>
          </w:p>
        </w:tc>
        <w:tc>
          <w:tcPr>
            <w:tcW w:w="2149" w:type="dxa"/>
            <w:tcBorders>
              <w:top w:val="single" w:sz="6" w:space="0" w:color="FFFFFF"/>
              <w:left w:val="nil"/>
              <w:bottom w:val="single" w:sz="6" w:space="0" w:color="FFFFFF"/>
              <w:right w:val="single" w:sz="6" w:space="0" w:color="auto"/>
            </w:tcBorders>
            <w:shd w:val="solid" w:color="EAEAEA" w:fill="F3F3F3"/>
            <w:vAlign w:val="center"/>
          </w:tcPr>
          <w:p w14:paraId="064953DC" w14:textId="77777777"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0,4</w:t>
            </w:r>
            <w:r>
              <w:rPr>
                <w:rFonts w:ascii="Arial" w:hAnsi="Arial" w:cs="Arial"/>
                <w:color w:val="000000"/>
                <w:sz w:val="18"/>
                <w:szCs w:val="16"/>
              </w:rPr>
              <w:t>0</w:t>
            </w:r>
          </w:p>
        </w:tc>
        <w:tc>
          <w:tcPr>
            <w:tcW w:w="1637" w:type="dxa"/>
            <w:tcBorders>
              <w:top w:val="single" w:sz="6" w:space="0" w:color="FFFFFF"/>
              <w:left w:val="nil"/>
              <w:bottom w:val="single" w:sz="6" w:space="0" w:color="FFFFFF"/>
              <w:right w:val="single" w:sz="6" w:space="0" w:color="auto"/>
            </w:tcBorders>
            <w:shd w:val="solid" w:color="EAEAEA" w:fill="F3F3F3"/>
            <w:vAlign w:val="center"/>
          </w:tcPr>
          <w:p w14:paraId="4622D28C" w14:textId="77777777" w:rsidR="003A576E" w:rsidRPr="00215E87" w:rsidRDefault="003A576E" w:rsidP="003A576E">
            <w:pPr>
              <w:autoSpaceDE w:val="0"/>
              <w:autoSpaceDN w:val="0"/>
              <w:adjustRightInd w:val="0"/>
              <w:jc w:val="center"/>
              <w:rPr>
                <w:rFonts w:ascii="Arial" w:hAnsi="Arial" w:cs="Arial"/>
                <w:color w:val="000000"/>
                <w:sz w:val="18"/>
                <w:szCs w:val="16"/>
              </w:rPr>
            </w:pPr>
            <w:r w:rsidRPr="00215E87">
              <w:rPr>
                <w:rFonts w:ascii="Arial" w:hAnsi="Arial" w:cs="Arial"/>
                <w:color w:val="000000"/>
                <w:sz w:val="18"/>
                <w:szCs w:val="16"/>
              </w:rPr>
              <w:t>0,9</w:t>
            </w:r>
          </w:p>
        </w:tc>
      </w:tr>
      <w:tr w:rsidR="003A576E" w:rsidRPr="00215E87" w14:paraId="22481AD0" w14:textId="77777777" w:rsidTr="00341118">
        <w:trPr>
          <w:trHeight w:val="418"/>
        </w:trPr>
        <w:tc>
          <w:tcPr>
            <w:tcW w:w="1342" w:type="dxa"/>
            <w:tcBorders>
              <w:top w:val="single" w:sz="6" w:space="0" w:color="FFFFFF"/>
              <w:left w:val="single" w:sz="6" w:space="0" w:color="auto"/>
              <w:bottom w:val="single" w:sz="6" w:space="0" w:color="auto"/>
              <w:right w:val="single" w:sz="6" w:space="0" w:color="auto"/>
            </w:tcBorders>
            <w:shd w:val="solid" w:color="EAEAEA" w:fill="F3F3F3"/>
            <w:vAlign w:val="center"/>
          </w:tcPr>
          <w:p w14:paraId="27A4495F" w14:textId="29C3682F" w:rsidR="003A576E" w:rsidRPr="00215E87" w:rsidRDefault="003A576E" w:rsidP="003A576E">
            <w:pPr>
              <w:autoSpaceDE w:val="0"/>
              <w:autoSpaceDN w:val="0"/>
              <w:adjustRightInd w:val="0"/>
              <w:jc w:val="center"/>
              <w:rPr>
                <w:rFonts w:ascii="Arial" w:hAnsi="Arial" w:cs="Arial"/>
                <w:color w:val="000000"/>
                <w:sz w:val="18"/>
                <w:szCs w:val="16"/>
              </w:rPr>
            </w:pPr>
            <w:r>
              <w:rPr>
                <w:rFonts w:ascii="Arial" w:hAnsi="Arial" w:cs="Arial"/>
                <w:color w:val="000000"/>
                <w:sz w:val="18"/>
                <w:szCs w:val="16"/>
              </w:rPr>
              <w:t>5</w:t>
            </w:r>
          </w:p>
        </w:tc>
        <w:tc>
          <w:tcPr>
            <w:tcW w:w="3974" w:type="dxa"/>
            <w:tcBorders>
              <w:top w:val="single" w:sz="6" w:space="0" w:color="FFFFFF"/>
              <w:left w:val="nil"/>
              <w:bottom w:val="single" w:sz="6" w:space="0" w:color="auto"/>
              <w:right w:val="single" w:sz="6" w:space="0" w:color="auto"/>
            </w:tcBorders>
            <w:shd w:val="solid" w:color="EAEAEA" w:fill="F3F3F3"/>
            <w:vAlign w:val="center"/>
          </w:tcPr>
          <w:p w14:paraId="649F91E8" w14:textId="0B9BBD00" w:rsidR="003A576E" w:rsidRPr="00215E87" w:rsidRDefault="003A576E" w:rsidP="003A576E">
            <w:pPr>
              <w:autoSpaceDE w:val="0"/>
              <w:autoSpaceDN w:val="0"/>
              <w:adjustRightInd w:val="0"/>
              <w:rPr>
                <w:rFonts w:ascii="Arial" w:hAnsi="Arial" w:cs="Arial"/>
                <w:color w:val="000000"/>
                <w:sz w:val="18"/>
                <w:szCs w:val="16"/>
              </w:rPr>
            </w:pPr>
            <w:r w:rsidRPr="0021372C">
              <w:rPr>
                <w:rFonts w:ascii="Arial" w:hAnsi="Arial" w:cs="Arial"/>
                <w:color w:val="000000"/>
                <w:sz w:val="18"/>
                <w:szCs w:val="16"/>
              </w:rPr>
              <w:t>unbekannt</w:t>
            </w:r>
            <w:r>
              <w:rPr>
                <w:rFonts w:ascii="Arial" w:hAnsi="Arial" w:cs="Arial"/>
                <w:color w:val="000000"/>
                <w:sz w:val="18"/>
                <w:szCs w:val="16"/>
              </w:rPr>
              <w:t xml:space="preserve"> (hierfür werden mittlere Parameterwerte angenommen)</w:t>
            </w:r>
          </w:p>
        </w:tc>
        <w:tc>
          <w:tcPr>
            <w:tcW w:w="2149" w:type="dxa"/>
            <w:tcBorders>
              <w:top w:val="single" w:sz="6" w:space="0" w:color="FFFFFF"/>
              <w:left w:val="nil"/>
              <w:bottom w:val="single" w:sz="6" w:space="0" w:color="auto"/>
              <w:right w:val="single" w:sz="6" w:space="0" w:color="auto"/>
            </w:tcBorders>
            <w:shd w:val="solid" w:color="EAEAEA" w:fill="F3F3F3"/>
            <w:vAlign w:val="center"/>
          </w:tcPr>
          <w:p w14:paraId="032A3417" w14:textId="6F857ECE" w:rsidR="003A576E" w:rsidRPr="00215E87" w:rsidRDefault="003A576E" w:rsidP="003A576E">
            <w:pPr>
              <w:autoSpaceDE w:val="0"/>
              <w:autoSpaceDN w:val="0"/>
              <w:adjustRightInd w:val="0"/>
              <w:jc w:val="center"/>
              <w:rPr>
                <w:rFonts w:ascii="Arial" w:hAnsi="Arial" w:cs="Arial"/>
                <w:color w:val="000000"/>
                <w:sz w:val="18"/>
                <w:szCs w:val="16"/>
              </w:rPr>
            </w:pPr>
            <w:r>
              <w:rPr>
                <w:rFonts w:ascii="Arial" w:hAnsi="Arial" w:cs="Arial"/>
                <w:color w:val="000000"/>
                <w:sz w:val="18"/>
                <w:szCs w:val="16"/>
              </w:rPr>
              <w:t>0,25</w:t>
            </w:r>
          </w:p>
        </w:tc>
        <w:tc>
          <w:tcPr>
            <w:tcW w:w="1637" w:type="dxa"/>
            <w:tcBorders>
              <w:top w:val="single" w:sz="6" w:space="0" w:color="FFFFFF"/>
              <w:left w:val="nil"/>
              <w:bottom w:val="single" w:sz="6" w:space="0" w:color="auto"/>
              <w:right w:val="single" w:sz="6" w:space="0" w:color="auto"/>
            </w:tcBorders>
            <w:shd w:val="solid" w:color="EAEAEA" w:fill="F3F3F3"/>
            <w:vAlign w:val="center"/>
          </w:tcPr>
          <w:p w14:paraId="1054DA51" w14:textId="19B8275F" w:rsidR="003A576E" w:rsidRPr="00215E87" w:rsidRDefault="003A576E" w:rsidP="003A576E">
            <w:pPr>
              <w:autoSpaceDE w:val="0"/>
              <w:autoSpaceDN w:val="0"/>
              <w:adjustRightInd w:val="0"/>
              <w:jc w:val="center"/>
              <w:rPr>
                <w:rFonts w:ascii="Arial" w:hAnsi="Arial" w:cs="Arial"/>
                <w:color w:val="000000"/>
                <w:sz w:val="18"/>
                <w:szCs w:val="16"/>
              </w:rPr>
            </w:pPr>
            <w:r>
              <w:rPr>
                <w:rFonts w:ascii="Arial" w:hAnsi="Arial" w:cs="Arial"/>
                <w:color w:val="000000"/>
                <w:sz w:val="18"/>
                <w:szCs w:val="16"/>
              </w:rPr>
              <w:t>0,52</w:t>
            </w:r>
          </w:p>
        </w:tc>
      </w:tr>
    </w:tbl>
    <w:bookmarkEnd w:id="0"/>
    <w:p w14:paraId="7127E0BD" w14:textId="28DF3488" w:rsidR="0063539E" w:rsidRPr="00CE4EC3" w:rsidRDefault="0063539E" w:rsidP="009D3267">
      <w:pPr>
        <w:pStyle w:val="Tabelle"/>
      </w:pPr>
      <w:r>
        <w:t>Tab. 2:</w:t>
      </w:r>
      <w:r>
        <w:tab/>
      </w:r>
      <w:r w:rsidRPr="00CE4EC3">
        <w:t>Effektivitätsparameter n und Infiltrationsfaktor F</w:t>
      </w:r>
      <w:r w:rsidRPr="00CE4EC3">
        <w:rPr>
          <w:vertAlign w:val="subscript"/>
        </w:rPr>
        <w:t>i</w:t>
      </w:r>
      <w:r w:rsidRPr="00CE4EC3">
        <w:t xml:space="preserve"> für unterschiedliche Belagsklassen</w:t>
      </w:r>
    </w:p>
    <w:p w14:paraId="43EDAB5B" w14:textId="61FF460C" w:rsidR="00841CA3" w:rsidRDefault="00841CA3" w:rsidP="001E79B7">
      <w:pPr>
        <w:spacing w:after="120"/>
        <w:jc w:val="both"/>
        <w:rPr>
          <w:rFonts w:ascii="Arial" w:hAnsi="Arial"/>
        </w:rPr>
      </w:pPr>
      <w:r w:rsidRPr="00841CA3">
        <w:rPr>
          <w:rFonts w:ascii="Arial" w:hAnsi="Arial"/>
        </w:rPr>
        <w:t xml:space="preserve">Für die Ermittlung der Versickerung ohne Berücksichtigung der Versiegelung (Karte 02.13.4) wurden die Eingangsdaten dahingehend verändert, dass die Versiegelung für alle Flächen auf 0 gesetzt </w:t>
      </w:r>
      <w:r w:rsidR="00F0131D">
        <w:rPr>
          <w:rFonts w:ascii="Arial" w:hAnsi="Arial"/>
        </w:rPr>
        <w:t>und der Vegetationstyp</w:t>
      </w:r>
      <w:r w:rsidR="00F0131D" w:rsidRPr="00F0131D">
        <w:t xml:space="preserve"> </w:t>
      </w:r>
      <w:r w:rsidR="00F0131D" w:rsidRPr="00F0131D">
        <w:rPr>
          <w:rFonts w:ascii="Arial" w:hAnsi="Arial"/>
        </w:rPr>
        <w:t>Stadtparklandschaft mit einer Mischung aus begrünten und baumbestandenen Flächen angenommen</w:t>
      </w:r>
      <w:r w:rsidR="00F0131D">
        <w:rPr>
          <w:rFonts w:ascii="Arial" w:hAnsi="Arial"/>
        </w:rPr>
        <w:t xml:space="preserve"> wurde</w:t>
      </w:r>
      <w:r w:rsidR="00F0131D" w:rsidRPr="00F0131D">
        <w:rPr>
          <w:rFonts w:ascii="Arial" w:hAnsi="Arial"/>
        </w:rPr>
        <w:t xml:space="preserve">. Bei anderen realen Grünnutzungen wie z. B. Wald </w:t>
      </w:r>
      <w:r w:rsidR="00F0131D">
        <w:rPr>
          <w:rFonts w:ascii="Arial" w:hAnsi="Arial"/>
        </w:rPr>
        <w:t xml:space="preserve">wurde </w:t>
      </w:r>
      <w:r w:rsidR="00F0131D" w:rsidRPr="00F0131D">
        <w:rPr>
          <w:rFonts w:ascii="Arial" w:hAnsi="Arial"/>
        </w:rPr>
        <w:t>sich nichts</w:t>
      </w:r>
      <w:r w:rsidR="00F0131D">
        <w:rPr>
          <w:rFonts w:ascii="Arial" w:hAnsi="Arial"/>
        </w:rPr>
        <w:t xml:space="preserve"> verändert.</w:t>
      </w:r>
      <w:r w:rsidRPr="00841CA3">
        <w:rPr>
          <w:rFonts w:ascii="Arial" w:hAnsi="Arial"/>
        </w:rPr>
        <w:t xml:space="preserve"> </w:t>
      </w:r>
    </w:p>
    <w:p w14:paraId="07C0D661" w14:textId="77777777" w:rsidR="00FF0CDD" w:rsidRDefault="00FF0CDD" w:rsidP="00FF0CDD">
      <w:pPr>
        <w:pStyle w:val="berschrift3"/>
        <w:numPr>
          <w:ilvl w:val="12"/>
          <w:numId w:val="0"/>
        </w:numPr>
        <w:jc w:val="both"/>
        <w:rPr>
          <w:rFonts w:cs="Arial"/>
          <w:szCs w:val="28"/>
        </w:rPr>
      </w:pPr>
      <w:r>
        <w:rPr>
          <w:rFonts w:cs="Arial"/>
          <w:szCs w:val="28"/>
        </w:rPr>
        <w:t>Trennung der Modellierung von Block(teil)- und Straßenflächen 2022</w:t>
      </w:r>
    </w:p>
    <w:p w14:paraId="0BECFACB" w14:textId="59FE0CDD" w:rsidR="00FF0CDD" w:rsidRDefault="00FF0CDD" w:rsidP="00FF0CDD">
      <w:pPr>
        <w:numPr>
          <w:ilvl w:val="12"/>
          <w:numId w:val="0"/>
        </w:numPr>
        <w:spacing w:after="120" w:line="240" w:lineRule="atLeast"/>
        <w:jc w:val="both"/>
      </w:pPr>
      <w:r>
        <w:rPr>
          <w:rFonts w:ascii="Arial" w:hAnsi="Arial"/>
        </w:rPr>
        <w:t>Das bestehende Wasserhaushaltsmodell 3.2 ist besonders auf die vorhandenen Daten Berlins und insbesondere auf den Raumbezug des Informationssystems Stadt und Umwelt (ISU) angepasst. Da in der ISU lange Zeit Straßenflächen nicht als eigenständige Flächen kartiert wurden, wurden die Straßenflächen anteilig in den Block(teil)flächen integriert und berücksichtigt.</w:t>
      </w:r>
    </w:p>
    <w:p w14:paraId="1D5DF007" w14:textId="77777777" w:rsidR="00FF0CDD" w:rsidRDefault="00FF0CDD" w:rsidP="00FF0CDD">
      <w:pPr>
        <w:numPr>
          <w:ilvl w:val="12"/>
          <w:numId w:val="0"/>
        </w:numPr>
        <w:spacing w:after="120" w:line="240" w:lineRule="atLeast"/>
        <w:jc w:val="both"/>
      </w:pPr>
      <w:r>
        <w:rPr>
          <w:rFonts w:ascii="Arial" w:hAnsi="Arial"/>
        </w:rPr>
        <w:t xml:space="preserve">Für den ISU-Raumbezug 2020 stehen erstmals kleinteilige Straßenflächen mit entsprechenden Daten zur Verfügung. Innerhalb des </w:t>
      </w:r>
      <w:r w:rsidRPr="003F59D1">
        <w:rPr>
          <w:rFonts w:ascii="Arial" w:hAnsi="Arial"/>
        </w:rPr>
        <w:t>Forschungsprojekts AMAREX</w:t>
      </w:r>
      <w:r>
        <w:rPr>
          <w:rFonts w:ascii="Arial" w:hAnsi="Arial"/>
        </w:rPr>
        <w:t xml:space="preserve"> wurde ABIMO so weiterentwickelt, dass die Straßenflächen getrennt von den Block(teil)flächen ausgewertet werden können.</w:t>
      </w:r>
    </w:p>
    <w:p w14:paraId="37CDEB73" w14:textId="3E0F9E55" w:rsidR="00FF0CDD" w:rsidRDefault="00FF0CDD" w:rsidP="00FF0CDD">
      <w:pPr>
        <w:numPr>
          <w:ilvl w:val="12"/>
          <w:numId w:val="0"/>
        </w:numPr>
        <w:spacing w:after="120"/>
        <w:jc w:val="both"/>
        <w:rPr>
          <w:rFonts w:ascii="Arial" w:hAnsi="Arial"/>
        </w:rPr>
      </w:pPr>
      <w:r>
        <w:rPr>
          <w:rFonts w:ascii="Arial" w:hAnsi="Arial"/>
        </w:rPr>
        <w:t>Dafür wurde</w:t>
      </w:r>
      <w:r w:rsidR="007C587C">
        <w:rPr>
          <w:rFonts w:ascii="Arial" w:hAnsi="Arial"/>
        </w:rPr>
        <w:t>n die zu den Straßenanteilen bezogenen Spalten</w:t>
      </w:r>
      <w:r w:rsidR="00D57745">
        <w:rPr>
          <w:rFonts w:ascii="Arial" w:hAnsi="Arial"/>
        </w:rPr>
        <w:t xml:space="preserve"> als optional für d</w:t>
      </w:r>
      <w:r w:rsidR="00F10C3D">
        <w:rPr>
          <w:rFonts w:ascii="Arial" w:hAnsi="Arial"/>
        </w:rPr>
        <w:t xml:space="preserve">as Input Format definiert. Im neuen Datensatz besitzen die Straßenflächen die gleiche Datenstruktur als die restlichen Blockteilflächen und werden vom Modell </w:t>
      </w:r>
      <w:r w:rsidR="00242463">
        <w:rPr>
          <w:rFonts w:ascii="Arial" w:hAnsi="Arial"/>
        </w:rPr>
        <w:t>gleich</w:t>
      </w:r>
      <w:r w:rsidR="00F0131D">
        <w:rPr>
          <w:rFonts w:ascii="Arial" w:hAnsi="Arial"/>
        </w:rPr>
        <w:t xml:space="preserve"> </w:t>
      </w:r>
      <w:r w:rsidR="00242463">
        <w:rPr>
          <w:rFonts w:ascii="Arial" w:hAnsi="Arial"/>
        </w:rPr>
        <w:t>behandelt</w:t>
      </w:r>
      <w:r w:rsidR="00F10C3D">
        <w:rPr>
          <w:rFonts w:ascii="Arial" w:hAnsi="Arial"/>
        </w:rPr>
        <w:t>.</w:t>
      </w:r>
    </w:p>
    <w:p w14:paraId="7839E56A" w14:textId="276D99F8" w:rsidR="00CD5386" w:rsidRPr="00CE4EC3" w:rsidRDefault="00CD5386" w:rsidP="00FF0CDD">
      <w:pPr>
        <w:numPr>
          <w:ilvl w:val="12"/>
          <w:numId w:val="0"/>
        </w:numPr>
        <w:spacing w:after="120"/>
        <w:jc w:val="both"/>
        <w:rPr>
          <w:rFonts w:ascii="Arial" w:hAnsi="Arial"/>
        </w:rPr>
      </w:pPr>
      <w:r>
        <w:rPr>
          <w:rFonts w:ascii="Arial" w:hAnsi="Arial"/>
        </w:rPr>
        <w:t>Bei der Entwicklung dieser Trennung wurde auch ein</w:t>
      </w:r>
      <w:r w:rsidRPr="00FE257F">
        <w:rPr>
          <w:rFonts w:ascii="Arial" w:hAnsi="Arial"/>
        </w:rPr>
        <w:t xml:space="preserve"> Fehler</w:t>
      </w:r>
      <w:r>
        <w:rPr>
          <w:rFonts w:ascii="Arial" w:hAnsi="Arial"/>
        </w:rPr>
        <w:t xml:space="preserve"> behoben</w:t>
      </w:r>
      <w:r w:rsidRPr="00FE257F">
        <w:rPr>
          <w:rFonts w:ascii="Arial" w:hAnsi="Arial"/>
        </w:rPr>
        <w:t xml:space="preserve">, der in der bisherigen Berechnung </w:t>
      </w:r>
      <w:r>
        <w:rPr>
          <w:rFonts w:ascii="Arial" w:hAnsi="Arial"/>
        </w:rPr>
        <w:t xml:space="preserve">der Block(teil)flächen inklusive anteiliger Straßenflächen </w:t>
      </w:r>
      <w:r w:rsidRPr="00FE257F">
        <w:rPr>
          <w:rFonts w:ascii="Arial" w:hAnsi="Arial"/>
        </w:rPr>
        <w:t>zu</w:t>
      </w:r>
      <w:r>
        <w:rPr>
          <w:rFonts w:ascii="Arial" w:hAnsi="Arial"/>
        </w:rPr>
        <w:t>r</w:t>
      </w:r>
      <w:r w:rsidRPr="00FE257F">
        <w:rPr>
          <w:rFonts w:ascii="Arial" w:hAnsi="Arial"/>
        </w:rPr>
        <w:t xml:space="preserve"> Überschätzung der Größe des unversiegelten Flächenanteils bei der Berechnung der Versickerung geführt hat</w:t>
      </w:r>
      <w:r>
        <w:rPr>
          <w:rFonts w:ascii="Arial" w:hAnsi="Arial"/>
        </w:rPr>
        <w:t>te.</w:t>
      </w:r>
    </w:p>
    <w:p w14:paraId="71CE6960" w14:textId="77777777" w:rsidR="00FF0CDD" w:rsidRDefault="00FF0CDD" w:rsidP="00FF0CDD">
      <w:pPr>
        <w:pStyle w:val="berschrift3"/>
        <w:numPr>
          <w:ilvl w:val="12"/>
          <w:numId w:val="0"/>
        </w:numPr>
        <w:jc w:val="both"/>
        <w:rPr>
          <w:rFonts w:cs="Arial"/>
          <w:szCs w:val="28"/>
        </w:rPr>
      </w:pPr>
      <w:r w:rsidRPr="003C2DB2">
        <w:rPr>
          <w:rFonts w:cs="Arial"/>
          <w:szCs w:val="28"/>
        </w:rPr>
        <w:t>Verwendung von individuellen Verdunstungsparametern 2022</w:t>
      </w:r>
    </w:p>
    <w:p w14:paraId="16AD7679" w14:textId="1E4D11FB" w:rsidR="00FF0CDD" w:rsidRPr="00CD5386" w:rsidRDefault="00FF0CDD" w:rsidP="00FF0CDD">
      <w:pPr>
        <w:numPr>
          <w:ilvl w:val="12"/>
          <w:numId w:val="0"/>
        </w:numPr>
        <w:spacing w:after="120" w:line="240" w:lineRule="atLeast"/>
        <w:jc w:val="both"/>
        <w:rPr>
          <w:rFonts w:ascii="Arial" w:hAnsi="Arial" w:cs="Arial"/>
        </w:rPr>
      </w:pPr>
      <w:r>
        <w:rPr>
          <w:rFonts w:ascii="Arial" w:hAnsi="Arial"/>
        </w:rPr>
        <w:t xml:space="preserve">Im </w:t>
      </w:r>
      <w:r w:rsidRPr="003F59D1">
        <w:rPr>
          <w:rFonts w:ascii="Arial" w:hAnsi="Arial"/>
        </w:rPr>
        <w:t>Forschungsprojekt AMAREX</w:t>
      </w:r>
      <w:r>
        <w:rPr>
          <w:rFonts w:ascii="Arial" w:hAnsi="Arial"/>
        </w:rPr>
        <w:t xml:space="preserve"> wurde ABIMO so weiterentwickelt, dass die vorhandenen Daten</w:t>
      </w:r>
      <w:r w:rsidRPr="006107C5">
        <w:rPr>
          <w:rFonts w:ascii="Arial" w:hAnsi="Arial"/>
        </w:rPr>
        <w:t xml:space="preserve"> der Grünvolumenzahl </w:t>
      </w:r>
      <w:r w:rsidRPr="00212579">
        <w:rPr>
          <w:rFonts w:ascii="Arial" w:hAnsi="Arial" w:cs="Arial"/>
        </w:rPr>
        <w:t xml:space="preserve">2020 (vgl. </w:t>
      </w:r>
      <w:hyperlink r:id="rId55" w:history="1">
        <w:r w:rsidRPr="00341118">
          <w:rPr>
            <w:rStyle w:val="Hyperlink"/>
            <w:rFonts w:ascii="Arial" w:hAnsi="Arial"/>
          </w:rPr>
          <w:t>Umweltatlaskarte 05.09</w:t>
        </w:r>
      </w:hyperlink>
      <w:r w:rsidRPr="00212579">
        <w:rPr>
          <w:rFonts w:ascii="Arial" w:hAnsi="Arial" w:cs="Arial"/>
        </w:rPr>
        <w:t>) zur Bestimmung von individuellen Verdunstungsparametern pro Block(teil)- bzw. Straßenfläche</w:t>
      </w:r>
      <w:r w:rsidRPr="00CD5386">
        <w:rPr>
          <w:rFonts w:ascii="Arial" w:hAnsi="Arial" w:cs="Arial"/>
        </w:rPr>
        <w:t xml:space="preserve"> verwendet wird. Dies ersetzt die pauschale Zuweisung über die Flächennutzung bzw. den Flächentyp im Modell.</w:t>
      </w:r>
    </w:p>
    <w:p w14:paraId="17A6B755" w14:textId="22C0013A" w:rsidR="00FF0CDD" w:rsidRPr="00F10C3D" w:rsidRDefault="00FF0CDD" w:rsidP="00341118">
      <w:pPr>
        <w:numPr>
          <w:ilvl w:val="12"/>
          <w:numId w:val="0"/>
        </w:numPr>
        <w:spacing w:after="120" w:line="240" w:lineRule="atLeast"/>
        <w:jc w:val="both"/>
        <w:rPr>
          <w:rFonts w:ascii="Arial" w:hAnsi="Arial"/>
        </w:rPr>
      </w:pPr>
      <w:r w:rsidRPr="00F10C3D">
        <w:rPr>
          <w:rFonts w:ascii="Arial" w:hAnsi="Arial"/>
        </w:rPr>
        <w:t>Dafür wurde</w:t>
      </w:r>
      <w:r w:rsidR="00F10C3D" w:rsidRPr="00F10C3D">
        <w:rPr>
          <w:rFonts w:ascii="Arial" w:hAnsi="Arial"/>
        </w:rPr>
        <w:t xml:space="preserve"> </w:t>
      </w:r>
      <w:r w:rsidR="00F10C3D">
        <w:rPr>
          <w:rFonts w:ascii="Arial" w:hAnsi="Arial"/>
        </w:rPr>
        <w:t>b</w:t>
      </w:r>
      <w:r w:rsidR="00F10C3D" w:rsidRPr="00341118">
        <w:rPr>
          <w:rFonts w:ascii="Arial" w:hAnsi="Arial"/>
        </w:rPr>
        <w:t>asierend auf dem Verhältnis von Vegetationsvolumen zur unversiegelten Fläche</w:t>
      </w:r>
      <w:r w:rsidR="00F10C3D" w:rsidRPr="00F10C3D">
        <w:rPr>
          <w:rFonts w:ascii="Arial" w:hAnsi="Arial"/>
        </w:rPr>
        <w:t xml:space="preserve"> aus dem Grundvolumen </w:t>
      </w:r>
      <w:r w:rsidR="00F10C3D" w:rsidRPr="00341118">
        <w:rPr>
          <w:rFonts w:ascii="Arial" w:hAnsi="Arial"/>
        </w:rPr>
        <w:t>ein normierter Vegetationsindex berechnet. Dieser Index wurde anschließend linear auf den Wertebereich der ursprünglichen Vegetationsklassifikation skaliert, sodass typische Stadtblöcke Werte zwischen 20 und 30 und größere Parkanlagen Werte um 50 erreichten. Eine exponentielle Anpassung der Skalierung und eine Deckelung auf Maximalwerte (75</w:t>
      </w:r>
      <w:r w:rsidR="00F10C3D">
        <w:rPr>
          <w:rFonts w:ascii="Arial" w:hAnsi="Arial"/>
        </w:rPr>
        <w:t>, einem Wald entsprechend</w:t>
      </w:r>
      <w:r w:rsidR="00F10C3D" w:rsidRPr="00341118">
        <w:rPr>
          <w:rFonts w:ascii="Arial" w:hAnsi="Arial"/>
        </w:rPr>
        <w:t xml:space="preserve">) sorgten für eine realitätsnahe Verteilung. Die Umsetzung wurde </w:t>
      </w:r>
      <w:r w:rsidR="00F10C3D" w:rsidRPr="00F10C3D">
        <w:rPr>
          <w:rFonts w:ascii="Arial" w:hAnsi="Arial"/>
        </w:rPr>
        <w:t>anhand mehrerer bekannten Parkanlagen</w:t>
      </w:r>
      <w:r w:rsidR="00F10C3D" w:rsidRPr="00341118">
        <w:rPr>
          <w:rFonts w:ascii="Arial" w:hAnsi="Arial"/>
        </w:rPr>
        <w:t xml:space="preserve"> (z. B. Tiergarten, Hasenheide) überprüft. Die resultierenden, skalierten Werte dienen nun als neue, differenzierte Eingangsgröße für die Verdunstungsmodellierung.</w:t>
      </w:r>
    </w:p>
    <w:p w14:paraId="5AFA8C57" w14:textId="175E2D86" w:rsidR="0063539E" w:rsidRPr="00A719EE" w:rsidRDefault="0063539E" w:rsidP="00A90855">
      <w:pPr>
        <w:pStyle w:val="berschrift3"/>
        <w:numPr>
          <w:ilvl w:val="12"/>
          <w:numId w:val="0"/>
        </w:numPr>
        <w:jc w:val="both"/>
        <w:rPr>
          <w:rFonts w:cs="Arial"/>
          <w:szCs w:val="28"/>
        </w:rPr>
      </w:pPr>
      <w:r w:rsidRPr="00E5552D">
        <w:rPr>
          <w:rFonts w:cs="Arial"/>
          <w:szCs w:val="28"/>
        </w:rPr>
        <w:t>Berücksichtigung des Einflusses begrünter Dächer auf die Daten zum Wasserhaushalt</w:t>
      </w:r>
    </w:p>
    <w:p w14:paraId="0C709896" w14:textId="01DA00FF" w:rsidR="009D576A" w:rsidRDefault="00C36BD0" w:rsidP="00A90855">
      <w:pPr>
        <w:numPr>
          <w:ilvl w:val="12"/>
          <w:numId w:val="0"/>
        </w:numPr>
        <w:spacing w:after="120" w:line="240" w:lineRule="atLeast"/>
        <w:jc w:val="both"/>
        <w:rPr>
          <w:rFonts w:ascii="Arial" w:hAnsi="Arial"/>
        </w:rPr>
      </w:pPr>
      <w:r w:rsidRPr="00C36BD0">
        <w:rPr>
          <w:rFonts w:ascii="Arial" w:hAnsi="Arial"/>
        </w:rPr>
        <w:t xml:space="preserve">Durch die </w:t>
      </w:r>
      <w:r w:rsidR="009D576A">
        <w:rPr>
          <w:rFonts w:ascii="Arial" w:hAnsi="Arial"/>
        </w:rPr>
        <w:t>in</w:t>
      </w:r>
      <w:r w:rsidR="009D576A" w:rsidRPr="00C36BD0">
        <w:rPr>
          <w:rFonts w:ascii="Arial" w:hAnsi="Arial"/>
        </w:rPr>
        <w:t xml:space="preserve"> </w:t>
      </w:r>
      <w:r w:rsidRPr="00C36BD0">
        <w:rPr>
          <w:rFonts w:ascii="Arial" w:hAnsi="Arial"/>
        </w:rPr>
        <w:t xml:space="preserve">der </w:t>
      </w:r>
      <w:r>
        <w:rPr>
          <w:rFonts w:ascii="Arial" w:hAnsi="Arial"/>
        </w:rPr>
        <w:t xml:space="preserve">Umweltatlaskarte </w:t>
      </w:r>
      <w:hyperlink r:id="rId56" w:history="1">
        <w:r w:rsidRPr="00682CF1">
          <w:rPr>
            <w:rStyle w:val="Hyperlink"/>
            <w:rFonts w:ascii="Arial" w:hAnsi="Arial"/>
          </w:rPr>
          <w:t>06.11 Gründächer</w:t>
        </w:r>
      </w:hyperlink>
      <w:r w:rsidRPr="00682CF1">
        <w:rPr>
          <w:rFonts w:ascii="Arial" w:hAnsi="Arial"/>
        </w:rPr>
        <w:t xml:space="preserve"> </w:t>
      </w:r>
      <w:r>
        <w:rPr>
          <w:rFonts w:ascii="Arial" w:hAnsi="Arial"/>
        </w:rPr>
        <w:t xml:space="preserve">vorliegenden </w:t>
      </w:r>
      <w:r w:rsidRPr="00C36BD0">
        <w:rPr>
          <w:rFonts w:ascii="Arial" w:hAnsi="Arial"/>
        </w:rPr>
        <w:t>flächendeckenden räumlichen Daten zu begrünten Dachflächen konnte</w:t>
      </w:r>
      <w:r w:rsidR="009D576A">
        <w:rPr>
          <w:rFonts w:ascii="Arial" w:hAnsi="Arial"/>
        </w:rPr>
        <w:t>n</w:t>
      </w:r>
      <w:r w:rsidRPr="00C36BD0">
        <w:rPr>
          <w:rFonts w:ascii="Arial" w:hAnsi="Arial"/>
        </w:rPr>
        <w:t xml:space="preserve"> </w:t>
      </w:r>
      <w:r w:rsidR="009D576A">
        <w:rPr>
          <w:rFonts w:ascii="Arial" w:hAnsi="Arial"/>
        </w:rPr>
        <w:t xml:space="preserve">seit 2017 </w:t>
      </w:r>
      <w:r w:rsidRPr="00C36BD0">
        <w:rPr>
          <w:rFonts w:ascii="Arial" w:hAnsi="Arial"/>
        </w:rPr>
        <w:t xml:space="preserve">die Effekte der Gründächer auf den Wasserhaushalt mit berechnet werden. </w:t>
      </w:r>
    </w:p>
    <w:p w14:paraId="153B5040" w14:textId="3A66CA59" w:rsidR="0036527F" w:rsidRPr="00341118" w:rsidRDefault="009D576A" w:rsidP="00341118">
      <w:pPr>
        <w:numPr>
          <w:ilvl w:val="12"/>
          <w:numId w:val="0"/>
        </w:numPr>
        <w:spacing w:after="120" w:line="240" w:lineRule="atLeast"/>
        <w:jc w:val="both"/>
        <w:rPr>
          <w:rFonts w:ascii="Arial" w:hAnsi="Arial"/>
        </w:rPr>
      </w:pPr>
      <w:r>
        <w:rPr>
          <w:rFonts w:ascii="Arial" w:hAnsi="Arial"/>
        </w:rPr>
        <w:t xml:space="preserve">Im Forschungsprojekt AMAREX wurde die Berechnung in </w:t>
      </w:r>
      <w:r w:rsidR="00F0131D">
        <w:rPr>
          <w:rFonts w:ascii="Arial" w:hAnsi="Arial"/>
        </w:rPr>
        <w:t>ABIMO</w:t>
      </w:r>
      <w:r>
        <w:rPr>
          <w:rFonts w:ascii="Arial" w:hAnsi="Arial"/>
        </w:rPr>
        <w:t xml:space="preserve"> integriert.</w:t>
      </w:r>
      <w:r w:rsidR="000E3CA3">
        <w:rPr>
          <w:rFonts w:ascii="Arial" w:hAnsi="Arial"/>
        </w:rPr>
        <w:t xml:space="preserve"> </w:t>
      </w:r>
      <w:r w:rsidR="00C36BD0" w:rsidRPr="00C36BD0">
        <w:rPr>
          <w:rFonts w:ascii="Arial" w:hAnsi="Arial"/>
        </w:rPr>
        <w:t xml:space="preserve">Da das </w:t>
      </w:r>
      <w:r w:rsidR="0036527F" w:rsidRPr="00341118">
        <w:rPr>
          <w:rFonts w:ascii="Arial" w:hAnsi="Arial"/>
        </w:rPr>
        <w:t>ursprüngliche ABIMO-Modell keine explizite Berücksichtigung von Gründächern vorsieht, wurde ein Verfahren entwickelt, um deren Effekte dennoch in die Bilanz einzubeziehen.</w:t>
      </w:r>
    </w:p>
    <w:p w14:paraId="1F827627" w14:textId="7693C17B" w:rsidR="0036527F" w:rsidRPr="00341118" w:rsidRDefault="0036527F" w:rsidP="00341118">
      <w:pPr>
        <w:numPr>
          <w:ilvl w:val="12"/>
          <w:numId w:val="0"/>
        </w:numPr>
        <w:spacing w:after="120" w:line="240" w:lineRule="atLeast"/>
        <w:jc w:val="both"/>
        <w:rPr>
          <w:rFonts w:ascii="Arial" w:hAnsi="Arial"/>
        </w:rPr>
      </w:pPr>
      <w:r w:rsidRPr="00341118">
        <w:rPr>
          <w:rFonts w:ascii="Arial" w:hAnsi="Arial"/>
        </w:rPr>
        <w:t xml:space="preserve">Dazu wurde in ABIMO eine neue Flächenkategorie „Gründach“ eingeführt, der – analog zu anderen Kategorien – sowohl ein Bagrov-Wert (vgl. Abbildung 3) als auch ein Infiltrationsbeiwert (vgl. Tabelle 2) zugewiesen wurden. Wie bei der bestehenden Kategorie „Dach“ ist die Infiltration auf 0 gesetzt; ein </w:t>
      </w:r>
      <w:r w:rsidRPr="00341118">
        <w:rPr>
          <w:rFonts w:ascii="Arial" w:hAnsi="Arial"/>
        </w:rPr>
        <w:lastRenderedPageBreak/>
        <w:t>abweichender Bagrov-Wert reguliert jedoch die Verdunstung und ermöglicht so die Abbildung des erhöhten Verdunstungsanteils von Gründächern.</w:t>
      </w:r>
    </w:p>
    <w:p w14:paraId="4F053FFE" w14:textId="33C7B3F4" w:rsidR="00F73109" w:rsidRDefault="0036527F">
      <w:pPr>
        <w:numPr>
          <w:ilvl w:val="12"/>
          <w:numId w:val="0"/>
        </w:numPr>
        <w:spacing w:after="120" w:line="240" w:lineRule="atLeast"/>
        <w:jc w:val="both"/>
        <w:rPr>
          <w:rFonts w:ascii="Arial" w:hAnsi="Arial"/>
        </w:rPr>
      </w:pPr>
      <w:r w:rsidRPr="00341118">
        <w:rPr>
          <w:rFonts w:ascii="Arial" w:hAnsi="Arial"/>
        </w:rPr>
        <w:t>Zur Bestimmung dieses Bagrov-Wertes wurde das Wasserbilanzmodell WABILA (DWA, o. J.) herangezogen. WABILA erlaubt eine detaillierte Simulation von Regenwasserbewirtschaftungsmaßnahmen und liefert entsprechend präzise Wasserbilanzwerte. Es wurde jeweils mit ABIMO und WABILA die Verdunstung berechnet und anschließend der Bagrov-Wert (Faktor) gewählt, der für die meisten Klimaszenarien die Verdunstungsergebnisse angeglichen hat.</w:t>
      </w:r>
      <w:r w:rsidRPr="0036527F" w:rsidDel="0036527F">
        <w:rPr>
          <w:rFonts w:ascii="Arial" w:hAnsi="Arial"/>
        </w:rPr>
        <w:t xml:space="preserve"> </w:t>
      </w:r>
    </w:p>
    <w:p w14:paraId="0B598037" w14:textId="0AAAB25A" w:rsidR="00FF0CDD" w:rsidRDefault="00FF0CDD" w:rsidP="00FF0CDD">
      <w:pPr>
        <w:pStyle w:val="berschrift3"/>
        <w:numPr>
          <w:ilvl w:val="12"/>
          <w:numId w:val="0"/>
        </w:numPr>
        <w:jc w:val="both"/>
        <w:rPr>
          <w:rFonts w:cs="Arial"/>
          <w:szCs w:val="28"/>
        </w:rPr>
      </w:pPr>
      <w:r w:rsidRPr="00FF0CDD">
        <w:rPr>
          <w:rFonts w:cs="Arial"/>
          <w:szCs w:val="28"/>
        </w:rPr>
        <w:t>Möglichkeit zur Integration der Effekte von Versickerungsmulden</w:t>
      </w:r>
      <w:r w:rsidR="003B096B">
        <w:rPr>
          <w:rFonts w:cs="Arial"/>
          <w:szCs w:val="28"/>
        </w:rPr>
        <w:t xml:space="preserve"> 2022</w:t>
      </w:r>
    </w:p>
    <w:p w14:paraId="0EE2841D" w14:textId="718C3804" w:rsidR="00FF0CDD" w:rsidRDefault="00862726" w:rsidP="00341118">
      <w:pPr>
        <w:numPr>
          <w:ilvl w:val="12"/>
          <w:numId w:val="0"/>
        </w:numPr>
        <w:spacing w:after="120" w:line="240" w:lineRule="atLeast"/>
        <w:jc w:val="both"/>
      </w:pPr>
      <w:r>
        <w:rPr>
          <w:rFonts w:ascii="Arial" w:hAnsi="Arial"/>
        </w:rPr>
        <w:t>Es besteht der Bedarf, Maßnahmen der Regenwasserbewirtschaftung im Wasserhaushaltsmodell zu berücksichtigen. Dies konnte im Verlauf des Forschungsprojektes AMAREX für Versickerungsmulden umgesetzt werden. Da für die Gesamtstadt jedoch keine flächendeckenden Daten zu Versickerungsmulden vorliegen, wurden diese für die Karten 2022 nicht berücksichtigt.</w:t>
      </w:r>
      <w:r w:rsidRPr="00862726">
        <w:rPr>
          <w:rFonts w:ascii="Arial" w:hAnsi="Arial"/>
        </w:rPr>
        <w:t xml:space="preserve"> Im AMAREX Webtool </w:t>
      </w:r>
      <w:r w:rsidR="003C2E80">
        <w:rPr>
          <w:rFonts w:ascii="Arial" w:hAnsi="Arial"/>
        </w:rPr>
        <w:t>(</w:t>
      </w:r>
      <w:hyperlink r:id="rId57" w:history="1">
        <w:r w:rsidR="003C2E80" w:rsidRPr="00401510">
          <w:rPr>
            <w:rStyle w:val="Hyperlink"/>
            <w:rFonts w:ascii="Arial" w:hAnsi="Arial"/>
          </w:rPr>
          <w:t>https://amarex-staging.netlify.app/amarex</w:t>
        </w:r>
      </w:hyperlink>
      <w:r w:rsidR="003C2E80">
        <w:rPr>
          <w:rFonts w:ascii="Arial" w:hAnsi="Arial"/>
        </w:rPr>
        <w:t>)</w:t>
      </w:r>
      <w:r w:rsidR="003C2E80" w:rsidRPr="00E407B8">
        <w:rPr>
          <w:rFonts w:ascii="Arial" w:hAnsi="Arial"/>
        </w:rPr>
        <w:t xml:space="preserve"> </w:t>
      </w:r>
      <w:r w:rsidRPr="00862726">
        <w:rPr>
          <w:rFonts w:ascii="Arial" w:hAnsi="Arial"/>
        </w:rPr>
        <w:t xml:space="preserve">besteht jedoch die Möglichkeit, Versickerungsmulden </w:t>
      </w:r>
      <w:r>
        <w:rPr>
          <w:rFonts w:ascii="Arial" w:hAnsi="Arial"/>
        </w:rPr>
        <w:t>für die</w:t>
      </w:r>
      <w:r w:rsidRPr="00862726">
        <w:rPr>
          <w:rFonts w:ascii="Arial" w:hAnsi="Arial"/>
        </w:rPr>
        <w:t xml:space="preserve"> Planung zu berücksichtigen.</w:t>
      </w:r>
    </w:p>
    <w:p w14:paraId="27C374D0" w14:textId="33E700B3" w:rsidR="003B3FE6" w:rsidRPr="00D368A1" w:rsidRDefault="003B3FE6" w:rsidP="00341118">
      <w:pPr>
        <w:jc w:val="both"/>
      </w:pPr>
      <w:r w:rsidRPr="003B3FE6">
        <w:rPr>
          <w:rFonts w:ascii="Arial" w:hAnsi="Arial"/>
        </w:rPr>
        <w:t>Dafür wird der Anteil der abflusswirksamen Fläche, die einer Mulde angeschlossen ist, als weiterer Inputparameter angegeben. Es wird angenommen, dass die Versickerungsmulde ideal funktioniert</w:t>
      </w:r>
      <w:r>
        <w:rPr>
          <w:rFonts w:ascii="Arial" w:hAnsi="Arial"/>
        </w:rPr>
        <w:t xml:space="preserve">, </w:t>
      </w:r>
      <w:r w:rsidRPr="003B3FE6">
        <w:rPr>
          <w:rFonts w:ascii="Arial" w:hAnsi="Arial"/>
        </w:rPr>
        <w:t xml:space="preserve">das heißt, ein kleiner Teil des Zuflusses wird in Verdunstung umgewandelt, der verbleibende Anteil versickert vollständig. Der genaue Anteil der Verdunstung wird über </w:t>
      </w:r>
      <w:r>
        <w:rPr>
          <w:rFonts w:ascii="Arial" w:hAnsi="Arial"/>
        </w:rPr>
        <w:t>einem</w:t>
      </w:r>
      <w:r w:rsidRPr="003B3FE6">
        <w:rPr>
          <w:rFonts w:ascii="Arial" w:hAnsi="Arial"/>
        </w:rPr>
        <w:t xml:space="preserve"> Parameter in der Konfigurationsdatei</w:t>
      </w:r>
      <w:r>
        <w:rPr>
          <w:rFonts w:ascii="Arial" w:hAnsi="Arial"/>
        </w:rPr>
        <w:t xml:space="preserve"> </w:t>
      </w:r>
      <w:r w:rsidRPr="003B3FE6">
        <w:rPr>
          <w:rFonts w:ascii="Arial" w:hAnsi="Arial"/>
        </w:rPr>
        <w:t>definiert und beschreibt den Bruchteil des zufließenden Wassers, der in Verdunstung übergeht.</w:t>
      </w:r>
      <w:r>
        <w:rPr>
          <w:rFonts w:ascii="Arial" w:hAnsi="Arial"/>
        </w:rPr>
        <w:t xml:space="preserve"> </w:t>
      </w:r>
    </w:p>
    <w:p w14:paraId="653A3E2A" w14:textId="36798F08" w:rsidR="00841CA3" w:rsidRPr="00A719EE" w:rsidRDefault="00841CA3" w:rsidP="00841CA3">
      <w:pPr>
        <w:pStyle w:val="berschrift3"/>
        <w:numPr>
          <w:ilvl w:val="12"/>
          <w:numId w:val="0"/>
        </w:numPr>
        <w:jc w:val="both"/>
        <w:rPr>
          <w:rFonts w:cs="Arial"/>
          <w:szCs w:val="28"/>
        </w:rPr>
      </w:pPr>
      <w:r>
        <w:rPr>
          <w:rFonts w:cs="Arial"/>
          <w:szCs w:val="28"/>
        </w:rPr>
        <w:t>Delta-W: Abweichung vom natürlichen Wasserhaushalt</w:t>
      </w:r>
      <w:r w:rsidR="003C2DB2">
        <w:rPr>
          <w:rFonts w:cs="Arial"/>
          <w:szCs w:val="28"/>
        </w:rPr>
        <w:t xml:space="preserve"> 2022</w:t>
      </w:r>
    </w:p>
    <w:p w14:paraId="6BD7A6F3" w14:textId="77777777" w:rsidR="00242463" w:rsidRPr="00341118" w:rsidRDefault="00242463" w:rsidP="00341118">
      <w:pPr>
        <w:numPr>
          <w:ilvl w:val="12"/>
          <w:numId w:val="0"/>
        </w:numPr>
        <w:spacing w:after="120" w:line="240" w:lineRule="atLeast"/>
        <w:jc w:val="both"/>
        <w:rPr>
          <w:rFonts w:ascii="Arial" w:hAnsi="Arial"/>
        </w:rPr>
      </w:pPr>
      <w:r w:rsidRPr="00341118">
        <w:rPr>
          <w:rFonts w:ascii="Arial" w:hAnsi="Arial"/>
        </w:rPr>
        <w:t>Die Deutsche Vereinigung für Wasserwirtschaft, Abwasser und Abfall (DWA) formuliert als Zielsetzung, „die Veränderungen des natürlichen Wasserhaushalts durch Siedlungsaktivitäten in mengenmäßiger und stofflicher Hinsicht so gering zu halten, wie es technisch, ökologisch und wirtschaftlich vertretbar ist“ (DWA, 2022).</w:t>
      </w:r>
    </w:p>
    <w:p w14:paraId="4B2C9929" w14:textId="7070F195" w:rsidR="00242463" w:rsidRPr="00341118" w:rsidRDefault="003C2E80" w:rsidP="00341118">
      <w:pPr>
        <w:jc w:val="both"/>
        <w:rPr>
          <w:rFonts w:ascii="Arial" w:hAnsi="Arial"/>
        </w:rPr>
      </w:pPr>
      <w:r>
        <w:rPr>
          <w:rFonts w:ascii="Arial" w:hAnsi="Arial"/>
        </w:rPr>
        <w:t>I</w:t>
      </w:r>
      <w:r w:rsidR="00242463" w:rsidRPr="00341118">
        <w:rPr>
          <w:rFonts w:ascii="Arial" w:hAnsi="Arial"/>
        </w:rPr>
        <w:t xml:space="preserve">m </w:t>
      </w:r>
      <w:r w:rsidR="00242463">
        <w:rPr>
          <w:rFonts w:ascii="Arial" w:hAnsi="Arial"/>
        </w:rPr>
        <w:t>Forschungsp</w:t>
      </w:r>
      <w:r w:rsidR="00242463" w:rsidRPr="00341118">
        <w:rPr>
          <w:rFonts w:ascii="Arial" w:hAnsi="Arial"/>
        </w:rPr>
        <w:t xml:space="preserve">rojekt AMAREX </w:t>
      </w:r>
      <w:r w:rsidR="00242463">
        <w:rPr>
          <w:rFonts w:ascii="Arial" w:hAnsi="Arial"/>
        </w:rPr>
        <w:t xml:space="preserve">wurde aus diesem Anlass </w:t>
      </w:r>
      <w:r w:rsidR="00242463" w:rsidRPr="00341118">
        <w:rPr>
          <w:rFonts w:ascii="Arial" w:hAnsi="Arial"/>
        </w:rPr>
        <w:t>den Parameter</w:t>
      </w:r>
      <w:r>
        <w:rPr>
          <w:rFonts w:ascii="Arial" w:hAnsi="Arial"/>
        </w:rPr>
        <w:t xml:space="preserve"> </w:t>
      </w:r>
      <w:r w:rsidRPr="003C2E80">
        <w:rPr>
          <w:rFonts w:ascii="Arial" w:hAnsi="Arial"/>
        </w:rPr>
        <w:t>Delta-W</w:t>
      </w:r>
      <w:r w:rsidR="00242463" w:rsidRPr="00341118">
        <w:rPr>
          <w:rFonts w:ascii="Arial" w:hAnsi="Arial"/>
        </w:rPr>
        <w:t xml:space="preserve"> </w:t>
      </w:r>
      <m:oMath>
        <m:r>
          <w:rPr>
            <w:rFonts w:ascii="Cambria Math" w:hAnsi="Cambria Math"/>
          </w:rPr>
          <m:t>(ΔW)</m:t>
        </m:r>
      </m:oMath>
      <w:r w:rsidR="00242463" w:rsidRPr="00341118">
        <w:rPr>
          <w:rFonts w:ascii="Arial" w:hAnsi="Arial"/>
        </w:rPr>
        <w:t xml:space="preserve"> eingeführt:</w:t>
      </w:r>
    </w:p>
    <w:p w14:paraId="12D56287" w14:textId="77777777" w:rsidR="00242463" w:rsidRDefault="00242463" w:rsidP="00242463"/>
    <w:p w14:paraId="08FC8E7E" w14:textId="77777777" w:rsidR="00242463" w:rsidRPr="00896CAE" w:rsidRDefault="00242463" w:rsidP="00242463">
      <m:oMathPara>
        <m:oMath>
          <m:r>
            <m:rPr>
              <m:sty m:val="p"/>
            </m:rPr>
            <w:rPr>
              <w:rFonts w:ascii="Cambria Math" w:hAnsi="Cambria Math"/>
            </w:rPr>
            <m:t>Δ</m:t>
          </m:r>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d>
            <m:dPr>
              <m:ctrlPr>
                <w:rPr>
                  <w:rFonts w:ascii="Cambria Math" w:hAnsi="Cambria Math"/>
                  <w:i/>
                </w:rPr>
              </m:ctrlPr>
            </m:dPr>
            <m:e>
              <m:d>
                <m:dPr>
                  <m:begChr m:val="|"/>
                  <m:endChr m:val="|"/>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v</m:t>
                      </m:r>
                    </m:e>
                    <m:sub>
                      <m:r>
                        <w:rPr>
                          <w:rFonts w:ascii="Cambria Math" w:hAnsi="Cambria Math"/>
                        </w:rPr>
                        <m:t>nat</m:t>
                      </m:r>
                    </m:sub>
                  </m:sSub>
                  <m:r>
                    <w:rPr>
                      <w:rFonts w:ascii="Cambria Math" w:hAnsi="Cambria Math"/>
                    </w:rPr>
                    <m:t>-e</m:t>
                  </m:r>
                  <m:sSub>
                    <m:sSubPr>
                      <m:ctrlPr>
                        <w:rPr>
                          <w:rFonts w:ascii="Cambria Math" w:hAnsi="Cambria Math"/>
                          <w:i/>
                        </w:rPr>
                      </m:ctrlPr>
                    </m:sSubPr>
                    <m:e>
                      <m:r>
                        <w:rPr>
                          <w:rFonts w:ascii="Cambria Math" w:hAnsi="Cambria Math"/>
                        </w:rPr>
                        <m:t>v</m:t>
                      </m:r>
                    </m:e>
                    <m:sub>
                      <m:r>
                        <w:rPr>
                          <w:rFonts w:ascii="Cambria Math" w:hAnsi="Cambria Math"/>
                        </w:rPr>
                        <m:t>urb</m:t>
                      </m:r>
                    </m:sub>
                  </m:sSub>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ri</m:t>
                      </m:r>
                    </m:e>
                    <m:sub>
                      <m:r>
                        <w:rPr>
                          <w:rFonts w:ascii="Cambria Math" w:hAnsi="Cambria Math"/>
                        </w:rPr>
                        <m:t>nat</m:t>
                      </m:r>
                    </m:sub>
                  </m:sSub>
                  <m:r>
                    <w:rPr>
                      <w:rFonts w:ascii="Cambria Math" w:hAnsi="Cambria Math"/>
                    </w:rPr>
                    <m:t>-</m:t>
                  </m:r>
                  <m:sSub>
                    <m:sSubPr>
                      <m:ctrlPr>
                        <w:rPr>
                          <w:rFonts w:ascii="Cambria Math" w:hAnsi="Cambria Math"/>
                          <w:i/>
                        </w:rPr>
                      </m:ctrlPr>
                    </m:sSubPr>
                    <m:e>
                      <m:r>
                        <w:rPr>
                          <w:rFonts w:ascii="Cambria Math" w:hAnsi="Cambria Math"/>
                        </w:rPr>
                        <m:t>ri</m:t>
                      </m:r>
                    </m:e>
                    <m:sub>
                      <m:r>
                        <w:rPr>
                          <w:rFonts w:ascii="Cambria Math" w:hAnsi="Cambria Math"/>
                        </w:rPr>
                        <m:t>urb</m:t>
                      </m:r>
                    </m:sub>
                  </m:sSub>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rs</m:t>
                      </m:r>
                    </m:e>
                    <m:sub>
                      <m:r>
                        <w:rPr>
                          <w:rFonts w:ascii="Cambria Math" w:hAnsi="Cambria Math"/>
                        </w:rPr>
                        <m:t>nat</m:t>
                      </m:r>
                    </m:sub>
                  </m:sSub>
                  <m:r>
                    <w:rPr>
                      <w:rFonts w:ascii="Cambria Math" w:hAnsi="Cambria Math"/>
                    </w:rPr>
                    <m:t>-</m:t>
                  </m:r>
                  <m:sSub>
                    <m:sSubPr>
                      <m:ctrlPr>
                        <w:rPr>
                          <w:rFonts w:ascii="Cambria Math" w:hAnsi="Cambria Math"/>
                          <w:i/>
                        </w:rPr>
                      </m:ctrlPr>
                    </m:sSubPr>
                    <m:e>
                      <m:r>
                        <w:rPr>
                          <w:rFonts w:ascii="Cambria Math" w:hAnsi="Cambria Math"/>
                        </w:rPr>
                        <m:t>rs</m:t>
                      </m:r>
                    </m:e>
                    <m:sub>
                      <m:r>
                        <w:rPr>
                          <w:rFonts w:ascii="Cambria Math" w:hAnsi="Cambria Math"/>
                        </w:rPr>
                        <m:t>urb</m:t>
                      </m:r>
                    </m:sub>
                  </m:sSub>
                </m:e>
              </m:d>
            </m:e>
          </m:d>
          <m: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Niederschlag</m:t>
              </m:r>
            </m:den>
          </m:f>
        </m:oMath>
      </m:oMathPara>
    </w:p>
    <w:p w14:paraId="7C330066" w14:textId="77777777" w:rsidR="00242463" w:rsidRDefault="00242463" w:rsidP="00841CA3">
      <w:pPr>
        <w:numPr>
          <w:ilvl w:val="12"/>
          <w:numId w:val="0"/>
        </w:numPr>
        <w:spacing w:after="120" w:line="240" w:lineRule="atLeast"/>
        <w:jc w:val="both"/>
        <w:rPr>
          <w:rFonts w:ascii="Arial" w:hAnsi="Arial"/>
        </w:rPr>
      </w:pPr>
    </w:p>
    <w:p w14:paraId="4EDFE185" w14:textId="2BD9BF26" w:rsidR="00242463" w:rsidRDefault="00242463" w:rsidP="00841CA3">
      <w:pPr>
        <w:numPr>
          <w:ilvl w:val="12"/>
          <w:numId w:val="0"/>
        </w:numPr>
        <w:spacing w:after="120" w:line="240" w:lineRule="atLeast"/>
        <w:jc w:val="both"/>
        <w:rPr>
          <w:rFonts w:ascii="Arial" w:hAnsi="Arial"/>
        </w:rPr>
      </w:pPr>
      <w:r>
        <w:rPr>
          <w:rFonts w:ascii="Arial" w:hAnsi="Arial"/>
        </w:rPr>
        <w:t xml:space="preserve">der die Abweichung von einem ideellen natürlichen Zustand beschreibt. </w:t>
      </w:r>
      <w:r w:rsidRPr="00242463">
        <w:rPr>
          <w:rFonts w:ascii="Arial" w:hAnsi="Arial"/>
        </w:rPr>
        <w:t xml:space="preserve">Dabei werden die drei Wasserhaushaltskomponenten – </w:t>
      </w:r>
      <w:r w:rsidR="003C2E80">
        <w:rPr>
          <w:rFonts w:ascii="Arial" w:hAnsi="Arial"/>
        </w:rPr>
        <w:t>Verdunstung/</w:t>
      </w:r>
      <w:r w:rsidRPr="00242463">
        <w:rPr>
          <w:rFonts w:ascii="Arial" w:hAnsi="Arial"/>
        </w:rPr>
        <w:t xml:space="preserve">Evapotranspiration (ev), </w:t>
      </w:r>
      <w:r w:rsidR="003C2E80">
        <w:rPr>
          <w:rFonts w:ascii="Arial" w:hAnsi="Arial"/>
        </w:rPr>
        <w:t>Versickerung/</w:t>
      </w:r>
      <w:r w:rsidRPr="00242463">
        <w:rPr>
          <w:rFonts w:ascii="Arial" w:hAnsi="Arial"/>
        </w:rPr>
        <w:t>Infiltration (ri) und Oberflächenabfluss (rs) – jeweils mit ihren natürlichen Referenzwerten verglichen. Das Ergebnis wird als Zahl zwischen 0 und 100 % angegeben</w:t>
      </w:r>
      <w:r>
        <w:rPr>
          <w:rFonts w:ascii="Arial" w:hAnsi="Arial"/>
        </w:rPr>
        <w:t>.</w:t>
      </w:r>
    </w:p>
    <w:p w14:paraId="5B86CDE6" w14:textId="27A2BFD0" w:rsidR="003C2E80" w:rsidRDefault="003C2E80" w:rsidP="00841CA3">
      <w:pPr>
        <w:numPr>
          <w:ilvl w:val="12"/>
          <w:numId w:val="0"/>
        </w:numPr>
        <w:spacing w:after="120" w:line="240" w:lineRule="atLeast"/>
        <w:jc w:val="both"/>
        <w:rPr>
          <w:rFonts w:ascii="Arial" w:hAnsi="Arial"/>
        </w:rPr>
      </w:pPr>
      <w:r>
        <w:rPr>
          <w:rFonts w:ascii="Arial" w:hAnsi="Arial"/>
        </w:rPr>
        <w:t xml:space="preserve">Als Referenzszenario für einen </w:t>
      </w:r>
      <w:r w:rsidRPr="003C2E80">
        <w:rPr>
          <w:rFonts w:ascii="Arial" w:hAnsi="Arial"/>
        </w:rPr>
        <w:t>natürliche</w:t>
      </w:r>
      <w:r>
        <w:rPr>
          <w:rFonts w:ascii="Arial" w:hAnsi="Arial"/>
        </w:rPr>
        <w:t>n</w:t>
      </w:r>
      <w:r w:rsidRPr="003C2E80">
        <w:rPr>
          <w:rFonts w:ascii="Arial" w:hAnsi="Arial"/>
        </w:rPr>
        <w:t xml:space="preserve"> Wasserhaushalt</w:t>
      </w:r>
      <w:r>
        <w:rPr>
          <w:rFonts w:ascii="Arial" w:hAnsi="Arial"/>
        </w:rPr>
        <w:t xml:space="preserve"> wird eine </w:t>
      </w:r>
      <w:r w:rsidRPr="00165F67">
        <w:rPr>
          <w:rFonts w:ascii="Arial" w:hAnsi="Arial"/>
        </w:rPr>
        <w:t>unversiegelt</w:t>
      </w:r>
      <w:r>
        <w:rPr>
          <w:rFonts w:ascii="Arial" w:hAnsi="Arial"/>
        </w:rPr>
        <w:t>e</w:t>
      </w:r>
      <w:r w:rsidRPr="00165F67">
        <w:rPr>
          <w:rFonts w:ascii="Arial" w:hAnsi="Arial"/>
        </w:rPr>
        <w:t xml:space="preserve"> und unbebaut</w:t>
      </w:r>
      <w:r>
        <w:rPr>
          <w:rFonts w:ascii="Arial" w:hAnsi="Arial"/>
        </w:rPr>
        <w:t xml:space="preserve">e Fläche in einer </w:t>
      </w:r>
      <w:r w:rsidRPr="00165F67">
        <w:rPr>
          <w:rFonts w:ascii="Arial" w:hAnsi="Arial"/>
        </w:rPr>
        <w:t>Stadtparklandschaft mit einer Mischung aus begrünten und baumbestandenen Flächen</w:t>
      </w:r>
      <w:r w:rsidR="001465A2">
        <w:rPr>
          <w:rFonts w:ascii="Arial" w:hAnsi="Arial"/>
        </w:rPr>
        <w:t xml:space="preserve"> </w:t>
      </w:r>
      <w:r w:rsidR="001465A2" w:rsidRPr="001465A2">
        <w:rPr>
          <w:rFonts w:ascii="Arial" w:hAnsi="Arial"/>
        </w:rPr>
        <w:t xml:space="preserve">(Ertragsklasse = 50) </w:t>
      </w:r>
      <w:r>
        <w:rPr>
          <w:rFonts w:ascii="Arial" w:hAnsi="Arial"/>
        </w:rPr>
        <w:t>angenommen</w:t>
      </w:r>
      <w:r w:rsidRPr="00165F67">
        <w:rPr>
          <w:rFonts w:ascii="Arial" w:hAnsi="Arial"/>
        </w:rPr>
        <w:t>.</w:t>
      </w:r>
    </w:p>
    <w:p w14:paraId="331D4498" w14:textId="13D372A0" w:rsidR="003B096B" w:rsidRDefault="003B096B" w:rsidP="000A256F">
      <w:pPr>
        <w:pStyle w:val="berschrift3"/>
        <w:numPr>
          <w:ilvl w:val="12"/>
          <w:numId w:val="0"/>
        </w:numPr>
        <w:jc w:val="both"/>
        <w:rPr>
          <w:rFonts w:cs="Arial"/>
          <w:szCs w:val="28"/>
        </w:rPr>
      </w:pPr>
      <w:r>
        <w:rPr>
          <w:rFonts w:cs="Arial"/>
          <w:szCs w:val="28"/>
        </w:rPr>
        <w:t>Technische Neuerungen im Modell 2022</w:t>
      </w:r>
    </w:p>
    <w:p w14:paraId="4D4A20CA" w14:textId="465D4D75" w:rsidR="003B096B" w:rsidRDefault="003B096B" w:rsidP="003B096B">
      <w:pPr>
        <w:numPr>
          <w:ilvl w:val="12"/>
          <w:numId w:val="0"/>
        </w:numPr>
        <w:spacing w:after="120"/>
        <w:jc w:val="both"/>
        <w:rPr>
          <w:rFonts w:ascii="Arial" w:hAnsi="Arial"/>
        </w:rPr>
      </w:pPr>
      <w:r>
        <w:rPr>
          <w:rFonts w:ascii="Arial" w:hAnsi="Arial"/>
        </w:rPr>
        <w:t xml:space="preserve">Im Rahmen des Forschungsprojekts AMAREX wurde ABIMO 3.2 weiterentwickelt. </w:t>
      </w:r>
      <w:r w:rsidR="00E41C62">
        <w:rPr>
          <w:rFonts w:ascii="Arial" w:hAnsi="Arial"/>
        </w:rPr>
        <w:t>Im Folgenden wird kurz auf die technischen Neuerungen im Modell eingegangen:</w:t>
      </w:r>
    </w:p>
    <w:p w14:paraId="2CF80874" w14:textId="1F481BE1" w:rsidR="00E41C62" w:rsidRDefault="00E41C62" w:rsidP="00341118">
      <w:pPr>
        <w:pStyle w:val="Listenabsatz"/>
        <w:numPr>
          <w:ilvl w:val="0"/>
          <w:numId w:val="24"/>
        </w:numPr>
        <w:spacing w:after="120" w:line="240" w:lineRule="atLeast"/>
        <w:jc w:val="both"/>
      </w:pPr>
      <w:r w:rsidRPr="00341118">
        <w:rPr>
          <w:rFonts w:ascii="Arial" w:hAnsi="Arial"/>
        </w:rPr>
        <w:t>Technischer Umbau der C++-Anwendung zu einer R-Anwendung.</w:t>
      </w:r>
      <w:r w:rsidR="00646EB7">
        <w:rPr>
          <w:rFonts w:ascii="Arial" w:hAnsi="Arial"/>
        </w:rPr>
        <w:t xml:space="preserve"> Der Modell-Code wurde auf Englisch übersetzt.</w:t>
      </w:r>
      <w:r w:rsidRPr="00341118">
        <w:rPr>
          <w:rFonts w:ascii="Arial" w:hAnsi="Arial"/>
        </w:rPr>
        <w:t xml:space="preserve"> Diese Version ist unter </w:t>
      </w:r>
      <w:hyperlink r:id="rId58" w:history="1">
        <w:r w:rsidRPr="00341118">
          <w:rPr>
            <w:rStyle w:val="Hyperlink"/>
            <w:rFonts w:ascii="Arial" w:hAnsi="Arial"/>
          </w:rPr>
          <w:t>https://github.com/KWB-R/kwb.rabimo</w:t>
        </w:r>
      </w:hyperlink>
      <w:r w:rsidRPr="00341118">
        <w:rPr>
          <w:rFonts w:ascii="Arial" w:hAnsi="Arial"/>
        </w:rPr>
        <w:t xml:space="preserve"> frei verfügbar.</w:t>
      </w:r>
    </w:p>
    <w:p w14:paraId="313D53BC" w14:textId="55E83E84" w:rsidR="003B096B" w:rsidRPr="00473EDA" w:rsidRDefault="001E7CD1" w:rsidP="00341118">
      <w:pPr>
        <w:pStyle w:val="Listenabsatz"/>
        <w:numPr>
          <w:ilvl w:val="0"/>
          <w:numId w:val="24"/>
        </w:numPr>
        <w:spacing w:after="120" w:line="240" w:lineRule="atLeast"/>
        <w:rPr>
          <w:rFonts w:cs="Arial"/>
        </w:rPr>
      </w:pPr>
      <w:r w:rsidRPr="00341118">
        <w:rPr>
          <w:rFonts w:ascii="Arial" w:hAnsi="Arial" w:cs="Arial"/>
        </w:rPr>
        <w:t>Zur Verbesserung der Übertragbarkeit auf andere Städte wurde die Modelllogik generalisiert. Berlinspezifische Eingangsgrößen wie der Stadtstrukturtyp oder die Nutzungskategorie wurden aus dem Model</w:t>
      </w:r>
      <w:r w:rsidR="00646EB7">
        <w:rPr>
          <w:rFonts w:ascii="Arial" w:hAnsi="Arial" w:cs="Arial"/>
        </w:rPr>
        <w:t>l-Code</w:t>
      </w:r>
      <w:r w:rsidRPr="00341118">
        <w:rPr>
          <w:rFonts w:ascii="Arial" w:hAnsi="Arial" w:cs="Arial"/>
        </w:rPr>
        <w:t xml:space="preserve"> entfernt. Stattdessen werden nun daraus abgeleitete Größen, wie z. B. Ertrag und Beregnung, direkt über die Inputdaten bereitgestellt. Auch zuvor fest im Modell verankerte Parameter, wie etwa die potenzielle Verdunstung, wurden aus dem Modellkern gelöst und können nun flexibel über die Eingabedaten definiert werden. </w:t>
      </w:r>
      <w:r w:rsidR="003B096B" w:rsidRPr="00341118">
        <w:rPr>
          <w:rFonts w:ascii="Arial" w:hAnsi="Arial" w:cs="Arial"/>
        </w:rPr>
        <w:t>Dadurch konnte das Modell auch in Köln angewen</w:t>
      </w:r>
      <w:r w:rsidR="00107B9D" w:rsidRPr="00341118">
        <w:rPr>
          <w:rFonts w:ascii="Arial" w:hAnsi="Arial" w:cs="Arial"/>
        </w:rPr>
        <w:t>det werden.</w:t>
      </w:r>
    </w:p>
    <w:p w14:paraId="3C97035D" w14:textId="421822EC" w:rsidR="000A256F" w:rsidRPr="00A719EE" w:rsidRDefault="000A256F" w:rsidP="000A256F">
      <w:pPr>
        <w:pStyle w:val="berschrift3"/>
        <w:numPr>
          <w:ilvl w:val="12"/>
          <w:numId w:val="0"/>
        </w:numPr>
        <w:jc w:val="both"/>
        <w:rPr>
          <w:rFonts w:cs="Arial"/>
          <w:szCs w:val="28"/>
        </w:rPr>
      </w:pPr>
      <w:r>
        <w:rPr>
          <w:rFonts w:cs="Arial"/>
          <w:szCs w:val="28"/>
        </w:rPr>
        <w:lastRenderedPageBreak/>
        <w:t>AMAREX Webtool</w:t>
      </w:r>
    </w:p>
    <w:p w14:paraId="02726D2A" w14:textId="7858306F" w:rsidR="000A256F" w:rsidRDefault="000A256F" w:rsidP="00341118">
      <w:pPr>
        <w:numPr>
          <w:ilvl w:val="12"/>
          <w:numId w:val="0"/>
        </w:numPr>
        <w:spacing w:after="120" w:line="240" w:lineRule="atLeast"/>
        <w:jc w:val="both"/>
      </w:pPr>
      <w:r>
        <w:rPr>
          <w:rFonts w:ascii="Arial" w:hAnsi="Arial"/>
        </w:rPr>
        <w:t xml:space="preserve">Das AMAREX Webtool </w:t>
      </w:r>
      <w:r w:rsidR="00FB479A">
        <w:rPr>
          <w:rFonts w:ascii="Arial" w:hAnsi="Arial"/>
        </w:rPr>
        <w:t>(</w:t>
      </w:r>
      <w:hyperlink r:id="rId59" w:history="1">
        <w:r w:rsidR="00FB479A" w:rsidRPr="00401510">
          <w:rPr>
            <w:rStyle w:val="Hyperlink"/>
            <w:rFonts w:ascii="Arial" w:hAnsi="Arial"/>
          </w:rPr>
          <w:t>https://amarex-staging.netlify.app/amarex</w:t>
        </w:r>
      </w:hyperlink>
      <w:r w:rsidR="00FB479A">
        <w:rPr>
          <w:rFonts w:ascii="Arial" w:hAnsi="Arial"/>
        </w:rPr>
        <w:t>)</w:t>
      </w:r>
      <w:r w:rsidR="00FB479A" w:rsidRPr="00E407B8">
        <w:rPr>
          <w:rFonts w:ascii="Arial" w:hAnsi="Arial"/>
        </w:rPr>
        <w:t xml:space="preserve"> </w:t>
      </w:r>
      <w:r>
        <w:rPr>
          <w:rFonts w:ascii="Arial" w:hAnsi="Arial"/>
        </w:rPr>
        <w:t xml:space="preserve">ist ein Prototyp eines </w:t>
      </w:r>
      <w:r w:rsidRPr="000A256F">
        <w:rPr>
          <w:rFonts w:ascii="Arial" w:hAnsi="Arial"/>
        </w:rPr>
        <w:t>Planungstool</w:t>
      </w:r>
      <w:r>
        <w:rPr>
          <w:rFonts w:ascii="Arial" w:hAnsi="Arial"/>
        </w:rPr>
        <w:t>s</w:t>
      </w:r>
      <w:r w:rsidRPr="000A256F">
        <w:rPr>
          <w:rFonts w:ascii="Arial" w:hAnsi="Arial"/>
        </w:rPr>
        <w:t xml:space="preserve">, mit dem im Berliner Stadtgebiet für eine individuelle Gebietsauswahl verschiedene Maßnahmen (Entsiegelung, Dachbegrünung, Anschluss an Mulden) ausgewählt werden können. Für die gewählte Maßnahmenplanung werden anschließend die Wasserhaushaltsgrößen des Status quo und nach </w:t>
      </w:r>
      <w:r w:rsidR="001E7CD1">
        <w:rPr>
          <w:rFonts w:ascii="Arial" w:hAnsi="Arial"/>
        </w:rPr>
        <w:t>Umsetzung</w:t>
      </w:r>
      <w:r w:rsidRPr="000A256F">
        <w:rPr>
          <w:rFonts w:ascii="Arial" w:hAnsi="Arial"/>
        </w:rPr>
        <w:t xml:space="preserve"> der Planung</w:t>
      </w:r>
      <w:r w:rsidR="001E7CD1">
        <w:rPr>
          <w:rFonts w:ascii="Arial" w:hAnsi="Arial"/>
        </w:rPr>
        <w:t>sszenarien</w:t>
      </w:r>
      <w:r w:rsidRPr="000A256F">
        <w:rPr>
          <w:rFonts w:ascii="Arial" w:hAnsi="Arial"/>
        </w:rPr>
        <w:t xml:space="preserve"> aufgezeigt. Die Ergebnisse können gespeichert, neu geladen sowie als Report gedruckt werden.</w:t>
      </w:r>
    </w:p>
    <w:p w14:paraId="0DECAE01" w14:textId="2C892F6C" w:rsidR="00AA4C2C" w:rsidRDefault="00AA4C2C" w:rsidP="00AA4C2C">
      <w:pPr>
        <w:numPr>
          <w:ilvl w:val="12"/>
          <w:numId w:val="0"/>
        </w:numPr>
        <w:spacing w:after="120" w:line="240" w:lineRule="atLeast"/>
        <w:jc w:val="both"/>
        <w:rPr>
          <w:rFonts w:ascii="Arial" w:hAnsi="Arial"/>
        </w:rPr>
      </w:pPr>
      <w:r w:rsidRPr="00AA4C2C">
        <w:rPr>
          <w:rFonts w:ascii="Arial" w:hAnsi="Arial"/>
        </w:rPr>
        <w:t xml:space="preserve">Nutzerinnen </w:t>
      </w:r>
      <w:r w:rsidR="00FB479A">
        <w:rPr>
          <w:rFonts w:ascii="Arial" w:hAnsi="Arial"/>
        </w:rPr>
        <w:t xml:space="preserve">und Nutzer </w:t>
      </w:r>
      <w:r w:rsidRPr="00AA4C2C">
        <w:rPr>
          <w:rFonts w:ascii="Arial" w:hAnsi="Arial"/>
        </w:rPr>
        <w:t>können dafür in zwei Modi arbeiten:</w:t>
      </w:r>
    </w:p>
    <w:p w14:paraId="404D4CB8" w14:textId="2C0E986C" w:rsidR="00AA4C2C" w:rsidRDefault="00AA4C2C" w:rsidP="00AA4C2C">
      <w:pPr>
        <w:pStyle w:val="Listenabsatz"/>
        <w:numPr>
          <w:ilvl w:val="0"/>
          <w:numId w:val="35"/>
        </w:numPr>
        <w:spacing w:after="120" w:line="240" w:lineRule="atLeast"/>
        <w:jc w:val="both"/>
        <w:rPr>
          <w:rFonts w:ascii="Arial" w:hAnsi="Arial"/>
        </w:rPr>
      </w:pPr>
      <w:r>
        <w:rPr>
          <w:rFonts w:ascii="Arial" w:hAnsi="Arial"/>
        </w:rPr>
        <w:t>Quartiersebene:</w:t>
      </w:r>
      <w:r w:rsidRPr="00AA4C2C">
        <w:t xml:space="preserve"> </w:t>
      </w:r>
      <w:r w:rsidRPr="00AA4C2C">
        <w:rPr>
          <w:rFonts w:ascii="Arial" w:hAnsi="Arial"/>
        </w:rPr>
        <w:t>Hier können mehrere Block</w:t>
      </w:r>
      <w:r w:rsidR="00FB479A">
        <w:rPr>
          <w:rFonts w:ascii="Arial" w:hAnsi="Arial"/>
        </w:rPr>
        <w:t>(</w:t>
      </w:r>
      <w:r w:rsidRPr="00AA4C2C">
        <w:rPr>
          <w:rFonts w:ascii="Arial" w:hAnsi="Arial"/>
        </w:rPr>
        <w:t>teil</w:t>
      </w:r>
      <w:r w:rsidR="00FB479A">
        <w:rPr>
          <w:rFonts w:ascii="Arial" w:hAnsi="Arial"/>
        </w:rPr>
        <w:t>)</w:t>
      </w:r>
      <w:r w:rsidRPr="00AA4C2C">
        <w:rPr>
          <w:rFonts w:ascii="Arial" w:hAnsi="Arial"/>
        </w:rPr>
        <w:t>- und Straßenflächen gleichzeitig ausgewählt werden. Die Maßnahmen werden dann mithilfe von Schiebereglern pauschal auf das gesamte Auswahlgebiet angewendet. Dabei wird darauf geachtet, dass die Maßnahmen automatisch sinnvoll verteilt werden</w:t>
      </w:r>
      <w:r>
        <w:rPr>
          <w:rFonts w:ascii="Arial" w:hAnsi="Arial"/>
        </w:rPr>
        <w:t>. B</w:t>
      </w:r>
      <w:r w:rsidRPr="00AA4C2C">
        <w:rPr>
          <w:rFonts w:ascii="Arial" w:hAnsi="Arial"/>
        </w:rPr>
        <w:t xml:space="preserve">eispielsweise führt die Festlegung eines Zielwerts von 30 % für begrünte Dachflächen nicht dazu, dass bereits stärker begrünte Dächer „verschlechtert“ werden, sondern lediglich un- oder </w:t>
      </w:r>
      <w:r>
        <w:rPr>
          <w:rFonts w:ascii="Arial" w:hAnsi="Arial"/>
        </w:rPr>
        <w:t>weniger</w:t>
      </w:r>
      <w:r w:rsidRPr="00AA4C2C">
        <w:rPr>
          <w:rFonts w:ascii="Arial" w:hAnsi="Arial"/>
        </w:rPr>
        <w:t xml:space="preserve"> begrünte Dächer ergänzt werden.</w:t>
      </w:r>
    </w:p>
    <w:p w14:paraId="6DD86220" w14:textId="25ED15A2" w:rsidR="00AA4C2C" w:rsidRPr="00341118" w:rsidRDefault="00AA4C2C" w:rsidP="00341118">
      <w:pPr>
        <w:pStyle w:val="Listenabsatz"/>
        <w:numPr>
          <w:ilvl w:val="0"/>
          <w:numId w:val="35"/>
        </w:numPr>
        <w:spacing w:after="120" w:line="240" w:lineRule="atLeast"/>
        <w:jc w:val="both"/>
        <w:rPr>
          <w:rFonts w:ascii="Arial" w:hAnsi="Arial"/>
        </w:rPr>
      </w:pPr>
      <w:r>
        <w:rPr>
          <w:rFonts w:ascii="Arial" w:hAnsi="Arial"/>
        </w:rPr>
        <w:t xml:space="preserve">Lokale Ebene: </w:t>
      </w:r>
      <w:r w:rsidRPr="00E67635">
        <w:rPr>
          <w:rFonts w:ascii="Arial" w:hAnsi="Arial" w:cs="Arial"/>
        </w:rPr>
        <w:t>In diesem Modus kann gezielt eine einzelne Fläche ausgewählt werden. Auf dieser lassen sich vordimensionierte Maßnahmen an spezifischen Stellen platzieren, wodurch eine detaillierte und ortsgenaue Planung ermöglicht wird</w:t>
      </w:r>
      <w:r>
        <w:rPr>
          <w:rFonts w:ascii="Arial" w:hAnsi="Arial" w:cs="Arial"/>
        </w:rPr>
        <w:t>. D</w:t>
      </w:r>
      <w:r w:rsidR="00FB479A">
        <w:rPr>
          <w:rFonts w:ascii="Arial" w:hAnsi="Arial" w:cs="Arial"/>
        </w:rPr>
        <w:t>er</w:t>
      </w:r>
      <w:r>
        <w:rPr>
          <w:rFonts w:ascii="Arial" w:hAnsi="Arial" w:cs="Arial"/>
        </w:rPr>
        <w:t xml:space="preserve"> genaue Ort der Platzierung innerhalb der Fläche hat allerdings keinen Einfluss auf die Modellberechnung und dient lediglich </w:t>
      </w:r>
      <w:r w:rsidRPr="00AA4C2C">
        <w:rPr>
          <w:rFonts w:ascii="Arial" w:hAnsi="Arial" w:cs="Arial"/>
        </w:rPr>
        <w:t>der besseren Veranschaulichung im Planungstool.</w:t>
      </w:r>
    </w:p>
    <w:p w14:paraId="09D351BF" w14:textId="77777777" w:rsidR="0063539E" w:rsidRPr="00A719EE" w:rsidRDefault="0063539E" w:rsidP="00A90855">
      <w:pPr>
        <w:pStyle w:val="berschrift3"/>
        <w:numPr>
          <w:ilvl w:val="12"/>
          <w:numId w:val="0"/>
        </w:numPr>
        <w:jc w:val="both"/>
        <w:rPr>
          <w:rFonts w:cs="Arial"/>
          <w:szCs w:val="28"/>
        </w:rPr>
      </w:pPr>
      <w:r w:rsidRPr="00A719EE">
        <w:rPr>
          <w:rFonts w:cs="Arial"/>
          <w:szCs w:val="28"/>
        </w:rPr>
        <w:t>Endergebnis</w:t>
      </w:r>
    </w:p>
    <w:p w14:paraId="0AF3BDEB" w14:textId="24BE3E44" w:rsidR="0063539E" w:rsidRDefault="0063539E" w:rsidP="000619EE">
      <w:pPr>
        <w:numPr>
          <w:ilvl w:val="12"/>
          <w:numId w:val="0"/>
        </w:numPr>
        <w:spacing w:after="120" w:line="240" w:lineRule="atLeast"/>
        <w:jc w:val="both"/>
        <w:rPr>
          <w:rFonts w:ascii="Arial" w:hAnsi="Arial"/>
        </w:rPr>
      </w:pPr>
      <w:r w:rsidRPr="00CE4EC3">
        <w:rPr>
          <w:rFonts w:ascii="Arial" w:hAnsi="Arial"/>
        </w:rPr>
        <w:t xml:space="preserve">Im Ergebnis der Berechnungen liegen für </w:t>
      </w:r>
      <w:r>
        <w:rPr>
          <w:rFonts w:ascii="Arial" w:hAnsi="Arial"/>
        </w:rPr>
        <w:t>ca.</w:t>
      </w:r>
      <w:r w:rsidRPr="00CE4EC3">
        <w:rPr>
          <w:rFonts w:ascii="Arial" w:hAnsi="Arial"/>
        </w:rPr>
        <w:t xml:space="preserve"> 25</w:t>
      </w:r>
      <w:r>
        <w:rPr>
          <w:rFonts w:ascii="Arial" w:hAnsi="Arial"/>
        </w:rPr>
        <w:t>.</w:t>
      </w:r>
      <w:r w:rsidRPr="00CE4EC3">
        <w:rPr>
          <w:rFonts w:ascii="Arial" w:hAnsi="Arial"/>
        </w:rPr>
        <w:t xml:space="preserve">000 </w:t>
      </w:r>
      <w:r w:rsidR="007B1D2F">
        <w:rPr>
          <w:rFonts w:ascii="Arial" w:hAnsi="Arial"/>
        </w:rPr>
        <w:t xml:space="preserve">Block(teil)flächen und ca. 32.000 Straßenflächen </w:t>
      </w:r>
      <w:r w:rsidRPr="00CE4EC3">
        <w:rPr>
          <w:rFonts w:ascii="Arial" w:hAnsi="Arial"/>
        </w:rPr>
        <w:t xml:space="preserve">aktualisierte langjährige Mittelwerte für den Gesamtabfluss, </w:t>
      </w:r>
      <w:r>
        <w:rPr>
          <w:rFonts w:ascii="Arial" w:hAnsi="Arial"/>
        </w:rPr>
        <w:t xml:space="preserve">die Verdunstung, </w:t>
      </w:r>
      <w:r w:rsidRPr="00CE4EC3">
        <w:rPr>
          <w:rFonts w:ascii="Arial" w:hAnsi="Arial"/>
        </w:rPr>
        <w:t xml:space="preserve">den Oberflächenabfluss und die Versickerung </w:t>
      </w:r>
      <w:r>
        <w:rPr>
          <w:rFonts w:ascii="Arial" w:hAnsi="Arial"/>
        </w:rPr>
        <w:t xml:space="preserve">inkl. der Berücksichtigung der Gründächer </w:t>
      </w:r>
      <w:r w:rsidRPr="00CE4EC3">
        <w:rPr>
          <w:rFonts w:ascii="Arial" w:hAnsi="Arial"/>
        </w:rPr>
        <w:t>vor. Die Werte wurden klassifiziert in mm/Jahr in den vorliegenden Karten dargestellt; die Gesamtmengen in m³/Jahr wurden ebenfalls errechnet und bilanziert. Es muss beachtet werden, dass die dargestellten Werte Mittelwerte über die als einheitliche Flächen dargestellten Bl</w:t>
      </w:r>
      <w:r w:rsidR="007B1D2F">
        <w:rPr>
          <w:rFonts w:ascii="Arial" w:hAnsi="Arial"/>
        </w:rPr>
        <w:t>ock(teil)- und Straßenflächen</w:t>
      </w:r>
      <w:r w:rsidRPr="00CE4EC3">
        <w:rPr>
          <w:rFonts w:ascii="Arial" w:hAnsi="Arial"/>
        </w:rPr>
        <w:t xml:space="preserve"> sind, die in der Realität inhomogene Strukturen aufweisen. Die Abflüsse versiegelter und unversiegelter Flächen werden hier zu einem Durchschnittswert pro </w:t>
      </w:r>
      <w:r w:rsidR="007B1D2F">
        <w:rPr>
          <w:rFonts w:ascii="Arial" w:hAnsi="Arial"/>
        </w:rPr>
        <w:t>Fläche</w:t>
      </w:r>
      <w:r w:rsidR="007B1D2F" w:rsidRPr="00CE4EC3">
        <w:rPr>
          <w:rFonts w:ascii="Arial" w:hAnsi="Arial"/>
        </w:rPr>
        <w:t xml:space="preserve"> </w:t>
      </w:r>
      <w:r w:rsidRPr="00CE4EC3">
        <w:rPr>
          <w:rFonts w:ascii="Arial" w:hAnsi="Arial"/>
        </w:rPr>
        <w:t>gemittelt. Aus den Karten kann z.</w:t>
      </w:r>
      <w:r>
        <w:rPr>
          <w:rFonts w:ascii="Arial" w:hAnsi="Arial"/>
        </w:rPr>
        <w:t xml:space="preserve"> </w:t>
      </w:r>
      <w:r w:rsidRPr="00CE4EC3">
        <w:rPr>
          <w:rFonts w:ascii="Arial" w:hAnsi="Arial"/>
        </w:rPr>
        <w:t xml:space="preserve">B. nicht abgelesen werden, wie hoch die Versickerungsleistung eines </w:t>
      </w:r>
      <w:r>
        <w:rPr>
          <w:rFonts w:ascii="Arial" w:hAnsi="Arial"/>
        </w:rPr>
        <w:t xml:space="preserve">Quadratmeters </w:t>
      </w:r>
      <w:r w:rsidRPr="00CE4EC3">
        <w:rPr>
          <w:rFonts w:ascii="Arial" w:hAnsi="Arial"/>
        </w:rPr>
        <w:t>unversiegelten Bodens ist. Hierzu ist daher eine ebenfalls flächendeckende und blockbezogene Berechnung mit veränderten Randparametern – also unter der Annahme gänzlich unversiegelter Verhältnisse - vorgenommen worden, deren Ergebnisse in der Karte 02.13.4 dargestellt sind.</w:t>
      </w:r>
      <w:r w:rsidR="001E5C35">
        <w:rPr>
          <w:rFonts w:ascii="Arial" w:hAnsi="Arial"/>
        </w:rPr>
        <w:t xml:space="preserve"> Erstmals wird auch Delta-W, die Abweichung vom natürlichen Wasserhaushalt dargestellt.</w:t>
      </w:r>
    </w:p>
    <w:p w14:paraId="43C99652" w14:textId="77777777" w:rsidR="0063539E" w:rsidRPr="00CE4EC3" w:rsidRDefault="0063539E">
      <w:pPr>
        <w:pStyle w:val="berschrift2"/>
        <w:numPr>
          <w:ilvl w:val="12"/>
          <w:numId w:val="0"/>
        </w:numPr>
        <w:rPr>
          <w:color w:val="000000"/>
        </w:rPr>
      </w:pPr>
      <w:r w:rsidRPr="00CE4EC3">
        <w:rPr>
          <w:color w:val="000000"/>
        </w:rPr>
        <w:t>Kartenbeschreibung</w:t>
      </w:r>
    </w:p>
    <w:p w14:paraId="056FB868" w14:textId="2548E4AA" w:rsidR="007B39E5" w:rsidRPr="000A1DC7" w:rsidRDefault="007B39E5" w:rsidP="00341118">
      <w:pPr>
        <w:pStyle w:val="berschrift3"/>
        <w:numPr>
          <w:ilvl w:val="12"/>
          <w:numId w:val="0"/>
        </w:numPr>
        <w:jc w:val="both"/>
        <w:rPr>
          <w:rFonts w:cs="Arial"/>
          <w:szCs w:val="28"/>
        </w:rPr>
      </w:pPr>
      <w:r w:rsidRPr="000A1DC7">
        <w:rPr>
          <w:rFonts w:cs="Arial"/>
          <w:szCs w:val="28"/>
        </w:rPr>
        <w:t>Veränderung 2022</w:t>
      </w:r>
    </w:p>
    <w:p w14:paraId="625AE06B" w14:textId="556B0370" w:rsidR="003A17A5" w:rsidRDefault="003A17A5">
      <w:pPr>
        <w:numPr>
          <w:ilvl w:val="12"/>
          <w:numId w:val="0"/>
        </w:numPr>
        <w:spacing w:after="120" w:line="240" w:lineRule="atLeast"/>
        <w:jc w:val="both"/>
        <w:rPr>
          <w:rFonts w:ascii="Arial" w:hAnsi="Arial"/>
        </w:rPr>
      </w:pPr>
      <w:r>
        <w:rPr>
          <w:rFonts w:ascii="Arial" w:hAnsi="Arial"/>
        </w:rPr>
        <w:t>Die Ergebnisse der Wasserhaushaltsmodellierung 2022 weichen zum Teil stark von de</w:t>
      </w:r>
      <w:r w:rsidR="00C95F35">
        <w:rPr>
          <w:rFonts w:ascii="Arial" w:hAnsi="Arial"/>
        </w:rPr>
        <w:t>n Ergebnissen</w:t>
      </w:r>
      <w:r>
        <w:rPr>
          <w:rFonts w:ascii="Arial" w:hAnsi="Arial"/>
        </w:rPr>
        <w:t xml:space="preserve"> von 2017 ab und sind nur bedingt miteinander vergleichbar. Folgende Änderungen in der Methode und der Datengrundlage haben Auswirkungen auf die Ergebnisse:</w:t>
      </w:r>
    </w:p>
    <w:p w14:paraId="462CB73B" w14:textId="32ECB605" w:rsidR="00212579" w:rsidRDefault="00682FA0" w:rsidP="00341118">
      <w:pPr>
        <w:pStyle w:val="Listenabsatz"/>
        <w:numPr>
          <w:ilvl w:val="0"/>
          <w:numId w:val="25"/>
        </w:numPr>
        <w:spacing w:after="120" w:line="240" w:lineRule="atLeast"/>
        <w:rPr>
          <w:rFonts w:ascii="Arial" w:hAnsi="Arial"/>
        </w:rPr>
      </w:pPr>
      <w:r>
        <w:rPr>
          <w:rFonts w:ascii="Arial" w:hAnsi="Arial"/>
        </w:rPr>
        <w:t>Erstmals wurden 2022 die Straßenflächen getrennt von den Block(teil)flächen bearbeitet, sodass jetzt auch optisch eine flächendeckende Kartierung des Wasserhaushalts vorliegt. Einerseits lagen erstmal getrennte Datengrundlagen vor und andererseits wurde ABIMO im Forschungsprojekt AMAREX dafür weiterentwickelt.</w:t>
      </w:r>
    </w:p>
    <w:p w14:paraId="2A2AD93E" w14:textId="57C89C9A" w:rsidR="00EC6CE0" w:rsidRDefault="00EC6CE0" w:rsidP="00341118">
      <w:pPr>
        <w:pStyle w:val="Listenabsatz"/>
        <w:numPr>
          <w:ilvl w:val="0"/>
          <w:numId w:val="25"/>
        </w:numPr>
        <w:spacing w:after="120" w:line="240" w:lineRule="atLeast"/>
        <w:rPr>
          <w:rFonts w:ascii="Arial" w:hAnsi="Arial"/>
        </w:rPr>
      </w:pPr>
      <w:r>
        <w:rPr>
          <w:rFonts w:ascii="Arial" w:hAnsi="Arial"/>
        </w:rPr>
        <w:t xml:space="preserve">Viele scheinbare Änderungen zwischen 2017 und 2022 sind dadurch begründet, dass die Datengrundlage der regenwasserkanalisierten Flächen enorm </w:t>
      </w:r>
      <w:r w:rsidR="000A2D4C">
        <w:rPr>
          <w:rFonts w:ascii="Arial" w:hAnsi="Arial"/>
        </w:rPr>
        <w:t>verfeinert</w:t>
      </w:r>
      <w:r>
        <w:rPr>
          <w:rFonts w:ascii="Arial" w:hAnsi="Arial"/>
        </w:rPr>
        <w:t xml:space="preserve"> wurde. </w:t>
      </w:r>
      <w:r w:rsidR="000A2D4C">
        <w:rPr>
          <w:rFonts w:ascii="Arial" w:hAnsi="Arial"/>
        </w:rPr>
        <w:t>B</w:t>
      </w:r>
      <w:r>
        <w:rPr>
          <w:rFonts w:ascii="Arial" w:hAnsi="Arial"/>
        </w:rPr>
        <w:t xml:space="preserve">is 2017 </w:t>
      </w:r>
      <w:r w:rsidR="000A2D4C">
        <w:rPr>
          <w:rFonts w:ascii="Arial" w:hAnsi="Arial"/>
        </w:rPr>
        <w:t xml:space="preserve">wurde </w:t>
      </w:r>
      <w:r>
        <w:rPr>
          <w:rFonts w:ascii="Arial" w:hAnsi="Arial"/>
        </w:rPr>
        <w:t>die Annahme verfolgt, dass Flächen, die an eine Regenwasser- bzw. Mischwasserkanalisation grenzen, auch regenwasserkanalisiert sind</w:t>
      </w:r>
      <w:r w:rsidR="000A2D4C">
        <w:rPr>
          <w:rFonts w:ascii="Arial" w:hAnsi="Arial"/>
        </w:rPr>
        <w:t xml:space="preserve">. 2022 standen </w:t>
      </w:r>
      <w:r>
        <w:rPr>
          <w:rFonts w:ascii="Arial" w:hAnsi="Arial"/>
        </w:rPr>
        <w:t>erstmal</w:t>
      </w:r>
      <w:r w:rsidR="00212579">
        <w:rPr>
          <w:rFonts w:ascii="Arial" w:hAnsi="Arial"/>
        </w:rPr>
        <w:t>s</w:t>
      </w:r>
      <w:r>
        <w:rPr>
          <w:rFonts w:ascii="Arial" w:hAnsi="Arial"/>
        </w:rPr>
        <w:t xml:space="preserve"> </w:t>
      </w:r>
      <w:r w:rsidR="000A2D4C">
        <w:rPr>
          <w:rFonts w:ascii="Arial" w:hAnsi="Arial"/>
        </w:rPr>
        <w:t>A</w:t>
      </w:r>
      <w:r w:rsidRPr="00EC6CE0">
        <w:rPr>
          <w:rFonts w:ascii="Arial" w:hAnsi="Arial"/>
        </w:rPr>
        <w:t>nschlusspunkte</w:t>
      </w:r>
      <w:r>
        <w:rPr>
          <w:rFonts w:ascii="Arial" w:hAnsi="Arial"/>
        </w:rPr>
        <w:t xml:space="preserve"> pro Block(teil)fläche </w:t>
      </w:r>
      <w:r w:rsidR="000A2D4C">
        <w:rPr>
          <w:rFonts w:ascii="Arial" w:hAnsi="Arial"/>
        </w:rPr>
        <w:t>zur Verfügung. Zudem konnten auch</w:t>
      </w:r>
      <w:r w:rsidR="000A2D4C" w:rsidRPr="000A2D4C">
        <w:rPr>
          <w:rFonts w:ascii="Arial" w:hAnsi="Arial"/>
        </w:rPr>
        <w:t xml:space="preserve"> Straßenfläche</w:t>
      </w:r>
      <w:r w:rsidR="000A2D4C">
        <w:rPr>
          <w:rFonts w:ascii="Arial" w:hAnsi="Arial"/>
        </w:rPr>
        <w:t xml:space="preserve">n </w:t>
      </w:r>
      <w:r w:rsidR="000A2D4C" w:rsidRPr="000A2D4C">
        <w:rPr>
          <w:rFonts w:ascii="Arial" w:hAnsi="Arial"/>
        </w:rPr>
        <w:t xml:space="preserve">lagebezogen vorhandene Regenwasseranschlusspunkte </w:t>
      </w:r>
      <w:r w:rsidR="000A2D4C">
        <w:rPr>
          <w:rFonts w:ascii="Arial" w:hAnsi="Arial"/>
        </w:rPr>
        <w:t>zugeordnet werden</w:t>
      </w:r>
      <w:r w:rsidR="000A2D4C" w:rsidRPr="000A2D4C">
        <w:rPr>
          <w:rFonts w:ascii="Arial" w:hAnsi="Arial"/>
        </w:rPr>
        <w:t xml:space="preserve"> (BWB 2022</w:t>
      </w:r>
      <w:r w:rsidR="000A2D4C">
        <w:rPr>
          <w:rFonts w:ascii="Arial" w:hAnsi="Arial"/>
        </w:rPr>
        <w:t>).</w:t>
      </w:r>
      <w:r w:rsidR="00D05FFF">
        <w:rPr>
          <w:rFonts w:ascii="Arial" w:hAnsi="Arial"/>
        </w:rPr>
        <w:t xml:space="preserve"> Die Zuweisung der Kanalisation erfolgte erstmal flächendeckend individuell und nicht für einzelne Flächennutzungen pauschal (z.B. waren bis 2017 Parks pauschal nicht regenwasser</w:t>
      </w:r>
      <w:r w:rsidR="00212579">
        <w:rPr>
          <w:rFonts w:ascii="Arial" w:hAnsi="Arial"/>
        </w:rPr>
        <w:softHyphen/>
      </w:r>
      <w:r w:rsidR="00D05FFF">
        <w:rPr>
          <w:rFonts w:ascii="Arial" w:hAnsi="Arial"/>
        </w:rPr>
        <w:t xml:space="preserve">kanalisiert). </w:t>
      </w:r>
      <w:r w:rsidR="000A2D4C">
        <w:rPr>
          <w:rFonts w:ascii="Arial" w:hAnsi="Arial"/>
        </w:rPr>
        <w:br/>
        <w:t>Dies hat vor allem in den Außenbereichen Änderungen beim Oberflächenabfluss und der Versickerung hervorgebracht. In vielen Bereichen sind hier nur die Straßenflächen, nicht aber die Block(tei)flächen an die Regenkanalisation angeschlossen.</w:t>
      </w:r>
      <w:r w:rsidR="00122F2C">
        <w:rPr>
          <w:rFonts w:ascii="Arial" w:hAnsi="Arial"/>
        </w:rPr>
        <w:t xml:space="preserve"> Hier wird die Realität 2022 </w:t>
      </w:r>
      <w:r w:rsidR="00122F2C">
        <w:rPr>
          <w:rFonts w:ascii="Arial" w:hAnsi="Arial"/>
        </w:rPr>
        <w:lastRenderedPageBreak/>
        <w:t>dadurch besser abgebildet als noch 2017.</w:t>
      </w:r>
      <w:r w:rsidR="00C0717E">
        <w:rPr>
          <w:rFonts w:ascii="Arial" w:hAnsi="Arial"/>
        </w:rPr>
        <w:br/>
      </w:r>
      <w:r w:rsidR="00122F2C">
        <w:rPr>
          <w:rFonts w:ascii="Arial" w:hAnsi="Arial"/>
        </w:rPr>
        <w:t>Jedoch treten nun wenige Straßenabschnitte</w:t>
      </w:r>
      <w:r w:rsidR="00D05FFF">
        <w:rPr>
          <w:rFonts w:ascii="Arial" w:hAnsi="Arial"/>
        </w:rPr>
        <w:t xml:space="preserve"> (ca. </w:t>
      </w:r>
      <w:r w:rsidR="00DF5810">
        <w:rPr>
          <w:rFonts w:ascii="Arial" w:hAnsi="Arial"/>
        </w:rPr>
        <w:t>30</w:t>
      </w:r>
      <w:r w:rsidR="00D05FFF">
        <w:rPr>
          <w:rFonts w:ascii="Arial" w:hAnsi="Arial"/>
        </w:rPr>
        <w:t xml:space="preserve"> Stück)</w:t>
      </w:r>
      <w:r w:rsidR="00122F2C">
        <w:rPr>
          <w:rFonts w:ascii="Arial" w:hAnsi="Arial"/>
        </w:rPr>
        <w:t xml:space="preserve"> in der Innenstadt in der Versickerungskarte 2022 hervor. Diese Flächen (z.B. </w:t>
      </w:r>
      <w:r w:rsidR="00122F2C" w:rsidRPr="00341118">
        <w:rPr>
          <w:rFonts w:ascii="Arial" w:hAnsi="Arial"/>
        </w:rPr>
        <w:t xml:space="preserve">0000000001000806 in der </w:t>
      </w:r>
      <w:r w:rsidR="00CE210F" w:rsidRPr="00341118">
        <w:rPr>
          <w:rFonts w:ascii="Arial" w:hAnsi="Arial"/>
        </w:rPr>
        <w:t>Taubenstraße nahe dem Gendarmenmarkt</w:t>
      </w:r>
      <w:r w:rsidR="00122F2C" w:rsidRPr="00341118">
        <w:rPr>
          <w:rFonts w:ascii="Arial" w:hAnsi="Arial"/>
        </w:rPr>
        <w:t xml:space="preserve">) </w:t>
      </w:r>
      <w:r w:rsidR="00122F2C">
        <w:rPr>
          <w:rFonts w:ascii="Arial" w:hAnsi="Arial"/>
        </w:rPr>
        <w:t>sind laut Datengrundlage nicht regenwasserkanalisiert, weisen jedoch einen sehr hohen Versiegelungsgrad (</w:t>
      </w:r>
      <w:r w:rsidR="00C95F35">
        <w:rPr>
          <w:rFonts w:ascii="Arial" w:hAnsi="Arial"/>
        </w:rPr>
        <w:t xml:space="preserve">im Beispiel </w:t>
      </w:r>
      <w:r w:rsidR="00CE210F">
        <w:rPr>
          <w:rFonts w:ascii="Arial" w:hAnsi="Arial"/>
        </w:rPr>
        <w:t xml:space="preserve">100 </w:t>
      </w:r>
      <w:r w:rsidR="00122F2C">
        <w:rPr>
          <w:rFonts w:ascii="Arial" w:hAnsi="Arial"/>
        </w:rPr>
        <w:t xml:space="preserve">%) auf. Dies führt im Modell </w:t>
      </w:r>
      <w:r w:rsidR="003519BB" w:rsidRPr="00907F94">
        <w:rPr>
          <w:rFonts w:ascii="Arial" w:hAnsi="Arial"/>
        </w:rPr>
        <w:t>ABIMO</w:t>
      </w:r>
      <w:r w:rsidR="003519BB">
        <w:rPr>
          <w:rFonts w:ascii="Arial" w:hAnsi="Arial"/>
        </w:rPr>
        <w:t xml:space="preserve"> </w:t>
      </w:r>
      <w:r w:rsidR="00212579">
        <w:rPr>
          <w:rFonts w:ascii="Arial" w:hAnsi="Arial"/>
        </w:rPr>
        <w:t xml:space="preserve">dazu, dass </w:t>
      </w:r>
      <w:r w:rsidR="00122F2C">
        <w:rPr>
          <w:rFonts w:ascii="Arial" w:hAnsi="Arial"/>
        </w:rPr>
        <w:t>kein Oberflächenabfluss, sondern nur Versickerung berechnet</w:t>
      </w:r>
      <w:r w:rsidR="00212579">
        <w:rPr>
          <w:rFonts w:ascii="Arial" w:hAnsi="Arial"/>
        </w:rPr>
        <w:t xml:space="preserve"> wird</w:t>
      </w:r>
      <w:r w:rsidR="00122F2C">
        <w:rPr>
          <w:rFonts w:ascii="Arial" w:hAnsi="Arial"/>
        </w:rPr>
        <w:t>.</w:t>
      </w:r>
      <w:r w:rsidR="00CE210F">
        <w:rPr>
          <w:rFonts w:ascii="Arial" w:hAnsi="Arial"/>
        </w:rPr>
        <w:t xml:space="preserve"> Diese Flächen fallen mit Werten von mehr als 450 mm Versickerung auf. Dies ist nicht real und muss in Zukunft entweder in den Datengrundlagen oder im Modell </w:t>
      </w:r>
      <w:r w:rsidR="003519BB" w:rsidRPr="00907F94">
        <w:rPr>
          <w:rFonts w:ascii="Arial" w:hAnsi="Arial"/>
        </w:rPr>
        <w:t>ABIMO</w:t>
      </w:r>
      <w:r w:rsidR="003519BB">
        <w:rPr>
          <w:rFonts w:ascii="Arial" w:hAnsi="Arial"/>
        </w:rPr>
        <w:t xml:space="preserve"> </w:t>
      </w:r>
      <w:r w:rsidR="00CE210F">
        <w:rPr>
          <w:rFonts w:ascii="Arial" w:hAnsi="Arial"/>
        </w:rPr>
        <w:t>korrigiert werden.</w:t>
      </w:r>
    </w:p>
    <w:p w14:paraId="12FE60E0" w14:textId="750DD259" w:rsidR="00CF30D1" w:rsidRDefault="003A17A5" w:rsidP="00341118">
      <w:pPr>
        <w:pStyle w:val="Listenabsatz"/>
        <w:numPr>
          <w:ilvl w:val="0"/>
          <w:numId w:val="25"/>
        </w:numPr>
        <w:spacing w:after="120" w:line="240" w:lineRule="atLeast"/>
        <w:rPr>
          <w:rFonts w:ascii="Arial" w:hAnsi="Arial"/>
        </w:rPr>
      </w:pPr>
      <w:r w:rsidRPr="00CF30D1">
        <w:rPr>
          <w:rFonts w:ascii="Arial" w:hAnsi="Arial"/>
        </w:rPr>
        <w:t>Durch die 2022 verwendete Grünvolumenzahl pro Block(teil)- und Straßenfläche anstelle von pauschalen Verdunstungswerten je Flächennutzung sind in den Parks große Unterschiede zu 2017 zu erkennen.</w:t>
      </w:r>
      <w:r w:rsidR="00EC6CE0" w:rsidRPr="00CF30D1">
        <w:rPr>
          <w:rFonts w:ascii="Arial" w:hAnsi="Arial"/>
        </w:rPr>
        <w:t xml:space="preserve"> </w:t>
      </w:r>
      <w:r w:rsidR="00EC6CE0" w:rsidRPr="00CF30D1">
        <w:rPr>
          <w:rFonts w:ascii="Arial" w:hAnsi="Arial"/>
        </w:rPr>
        <w:br/>
        <w:t>Gut zu sehen ist der Unterschied in der Verdunstung vor allem an den großflächigen Parks, dem Großen Tiergarten mit über 500 mm und z.B. den Grünflächen auf dem Tempelhofer Feld mit 370 mm.</w:t>
      </w:r>
      <w:r w:rsidR="00EC6CE0" w:rsidRPr="00CF30D1">
        <w:rPr>
          <w:rFonts w:ascii="Arial" w:hAnsi="Arial"/>
        </w:rPr>
        <w:br/>
        <w:t>Die Verwendung von flächenspezifischen Wer</w:t>
      </w:r>
      <w:r w:rsidR="00122F2C" w:rsidRPr="00CF30D1">
        <w:rPr>
          <w:rFonts w:ascii="Arial" w:hAnsi="Arial"/>
        </w:rPr>
        <w:t>t</w:t>
      </w:r>
      <w:r w:rsidR="00EC6CE0" w:rsidRPr="00CF30D1">
        <w:rPr>
          <w:rFonts w:ascii="Arial" w:hAnsi="Arial"/>
        </w:rPr>
        <w:t>en führt hier in jedem Fall zu einer realeren Betrachtung der Verdunstung im Modell</w:t>
      </w:r>
      <w:r w:rsidR="003519BB">
        <w:rPr>
          <w:rFonts w:ascii="Arial" w:hAnsi="Arial"/>
        </w:rPr>
        <w:t xml:space="preserve"> </w:t>
      </w:r>
      <w:r w:rsidR="003519BB" w:rsidRPr="00907F94">
        <w:rPr>
          <w:rFonts w:ascii="Arial" w:hAnsi="Arial"/>
        </w:rPr>
        <w:t>ABIMO</w:t>
      </w:r>
      <w:r w:rsidR="00EC6CE0" w:rsidRPr="00CF30D1">
        <w:rPr>
          <w:rFonts w:ascii="Arial" w:hAnsi="Arial"/>
        </w:rPr>
        <w:t>.</w:t>
      </w:r>
      <w:r w:rsidR="00CF30D1" w:rsidRPr="00CF30D1">
        <w:rPr>
          <w:rFonts w:ascii="Arial" w:hAnsi="Arial"/>
        </w:rPr>
        <w:br/>
      </w:r>
      <w:r w:rsidR="00CF30D1">
        <w:rPr>
          <w:rFonts w:ascii="Arial" w:hAnsi="Arial"/>
        </w:rPr>
        <w:t xml:space="preserve">Durch die Nutzung der Grünvolumenzahl treten in der </w:t>
      </w:r>
      <w:r w:rsidR="00CF30D1" w:rsidRPr="00CF30D1">
        <w:rPr>
          <w:rFonts w:ascii="Arial" w:hAnsi="Arial"/>
        </w:rPr>
        <w:t xml:space="preserve">Karte der Verdunstung </w:t>
      </w:r>
      <w:r w:rsidR="00CF30D1" w:rsidRPr="00A24F5D">
        <w:rPr>
          <w:rFonts w:ascii="Arial" w:hAnsi="Arial"/>
        </w:rPr>
        <w:t xml:space="preserve">bei Ackerflächen </w:t>
      </w:r>
      <w:r w:rsidR="00CF30D1">
        <w:rPr>
          <w:rFonts w:ascii="Arial" w:hAnsi="Arial"/>
        </w:rPr>
        <w:t xml:space="preserve">auch </w:t>
      </w:r>
      <w:r w:rsidR="00CF30D1" w:rsidRPr="00CF30D1">
        <w:rPr>
          <w:rFonts w:ascii="Arial" w:hAnsi="Arial"/>
        </w:rPr>
        <w:t xml:space="preserve">große Unterschiede zu 2017 auf. </w:t>
      </w:r>
      <w:r w:rsidR="00CF30D1">
        <w:rPr>
          <w:rFonts w:ascii="Arial" w:hAnsi="Arial"/>
        </w:rPr>
        <w:t>Dies ist auch dadurch begründet, dass bis 2017 pauschale Werte angenommen wurden.</w:t>
      </w:r>
    </w:p>
    <w:p w14:paraId="28AB0E5F" w14:textId="20E474A6" w:rsidR="00C9743B" w:rsidRPr="00CF30D1" w:rsidRDefault="00C9743B" w:rsidP="00341118">
      <w:pPr>
        <w:pStyle w:val="Listenabsatz"/>
        <w:numPr>
          <w:ilvl w:val="0"/>
          <w:numId w:val="25"/>
        </w:numPr>
        <w:spacing w:after="120" w:line="240" w:lineRule="atLeast"/>
        <w:rPr>
          <w:rFonts w:ascii="Arial" w:hAnsi="Arial"/>
        </w:rPr>
      </w:pPr>
      <w:r>
        <w:rPr>
          <w:rFonts w:ascii="Arial" w:hAnsi="Arial"/>
        </w:rPr>
        <w:t>Neue methodische Vorgaben bei der Karte „</w:t>
      </w:r>
      <w:r w:rsidR="00362962" w:rsidRPr="00362962">
        <w:rPr>
          <w:rFonts w:ascii="Arial" w:hAnsi="Arial"/>
        </w:rPr>
        <w:t>Versickerung ohne Berücksichtigung der Versiegelung</w:t>
      </w:r>
      <w:r>
        <w:rPr>
          <w:rFonts w:ascii="Arial" w:hAnsi="Arial"/>
        </w:rPr>
        <w:t>“</w:t>
      </w:r>
      <w:r w:rsidR="00362962">
        <w:rPr>
          <w:rFonts w:ascii="Arial" w:hAnsi="Arial"/>
        </w:rPr>
        <w:t xml:space="preserve">: </w:t>
      </w:r>
      <w:r>
        <w:rPr>
          <w:rFonts w:ascii="Arial" w:hAnsi="Arial"/>
        </w:rPr>
        <w:br/>
        <w:t xml:space="preserve">Als Referenzszenario für einen </w:t>
      </w:r>
      <w:r w:rsidRPr="003C2E80">
        <w:rPr>
          <w:rFonts w:ascii="Arial" w:hAnsi="Arial"/>
        </w:rPr>
        <w:t>natürliche</w:t>
      </w:r>
      <w:r>
        <w:rPr>
          <w:rFonts w:ascii="Arial" w:hAnsi="Arial"/>
        </w:rPr>
        <w:t>n</w:t>
      </w:r>
      <w:r w:rsidRPr="003C2E80">
        <w:rPr>
          <w:rFonts w:ascii="Arial" w:hAnsi="Arial"/>
        </w:rPr>
        <w:t xml:space="preserve"> Wasserhaushalt</w:t>
      </w:r>
      <w:r>
        <w:rPr>
          <w:rFonts w:ascii="Arial" w:hAnsi="Arial"/>
        </w:rPr>
        <w:t xml:space="preserve"> wurde nicht nur die Versiegelung auf 0 % angepasst</w:t>
      </w:r>
      <w:r w:rsidR="00464B11">
        <w:rPr>
          <w:rFonts w:ascii="Arial" w:hAnsi="Arial"/>
        </w:rPr>
        <w:t xml:space="preserve"> (wie bis 2017)</w:t>
      </w:r>
      <w:r>
        <w:rPr>
          <w:rFonts w:ascii="Arial" w:hAnsi="Arial"/>
        </w:rPr>
        <w:t xml:space="preserve">, sondern für bisher versiegelte Flächen eine </w:t>
      </w:r>
      <w:r w:rsidRPr="00165F67">
        <w:rPr>
          <w:rFonts w:ascii="Arial" w:hAnsi="Arial"/>
        </w:rPr>
        <w:t>Stadtparklandschaft mit einer Mischung aus begrünten und baumbestandenen Flächen</w:t>
      </w:r>
      <w:r>
        <w:rPr>
          <w:rFonts w:ascii="Arial" w:hAnsi="Arial"/>
        </w:rPr>
        <w:t xml:space="preserve"> </w:t>
      </w:r>
      <w:r w:rsidRPr="001465A2">
        <w:rPr>
          <w:rFonts w:ascii="Arial" w:hAnsi="Arial"/>
        </w:rPr>
        <w:t xml:space="preserve">(Ertragsklasse = 50) </w:t>
      </w:r>
      <w:r>
        <w:rPr>
          <w:rFonts w:ascii="Arial" w:hAnsi="Arial"/>
        </w:rPr>
        <w:t>angenommen</w:t>
      </w:r>
      <w:r w:rsidRPr="00165F67">
        <w:rPr>
          <w:rFonts w:ascii="Arial" w:hAnsi="Arial"/>
        </w:rPr>
        <w:t>.</w:t>
      </w:r>
      <w:r w:rsidR="00362962">
        <w:rPr>
          <w:rFonts w:ascii="Arial" w:hAnsi="Arial"/>
        </w:rPr>
        <w:t xml:space="preserve"> </w:t>
      </w:r>
    </w:p>
    <w:p w14:paraId="4A28B774" w14:textId="2F113D41" w:rsidR="007B39E5" w:rsidRPr="00635FAA" w:rsidRDefault="007B39E5" w:rsidP="00635FAA">
      <w:pPr>
        <w:pStyle w:val="berschrift3"/>
        <w:numPr>
          <w:ilvl w:val="12"/>
          <w:numId w:val="0"/>
        </w:numPr>
        <w:jc w:val="both"/>
      </w:pPr>
      <w:r w:rsidRPr="00635FAA">
        <w:t>Kartenbeschreibung</w:t>
      </w:r>
    </w:p>
    <w:p w14:paraId="7F9C1E79" w14:textId="664BD057" w:rsidR="00E407B8" w:rsidRDefault="0063539E">
      <w:pPr>
        <w:numPr>
          <w:ilvl w:val="12"/>
          <w:numId w:val="0"/>
        </w:numPr>
        <w:spacing w:after="120" w:line="240" w:lineRule="atLeast"/>
        <w:jc w:val="both"/>
        <w:rPr>
          <w:rFonts w:ascii="Arial" w:hAnsi="Arial"/>
        </w:rPr>
      </w:pPr>
      <w:r w:rsidRPr="00CE4EC3">
        <w:rPr>
          <w:rFonts w:ascii="Arial" w:hAnsi="Arial"/>
        </w:rPr>
        <w:t xml:space="preserve">Die Karte des </w:t>
      </w:r>
      <w:r w:rsidRPr="00CE4EC3">
        <w:rPr>
          <w:rFonts w:ascii="Arial" w:hAnsi="Arial"/>
          <w:b/>
        </w:rPr>
        <w:t>Gesamtabflusses</w:t>
      </w:r>
      <w:r w:rsidRPr="00CE4EC3">
        <w:rPr>
          <w:rFonts w:ascii="Arial" w:hAnsi="Arial"/>
        </w:rPr>
        <w:t xml:space="preserve"> (Karte 02.13.3) zeigt für die hoch versiegelten Innenstadtbereiche (S-Bahn-Ring) Gesamtabflüsse im Bereich von 350-450 mm/</w:t>
      </w:r>
      <w:r w:rsidRPr="00294317">
        <w:rPr>
          <w:rFonts w:ascii="Arial" w:hAnsi="Arial"/>
        </w:rPr>
        <w:t>Jahr</w:t>
      </w:r>
      <w:r w:rsidRPr="00CE4EC3">
        <w:rPr>
          <w:rFonts w:ascii="Arial" w:hAnsi="Arial"/>
        </w:rPr>
        <w:t>, im hochverdichteten City-Bereich und einigen Industriegebieten liegen die Werte noch darüber. Hier verdunsten also - bezogen auf die Niederschlagsmesswerte (in 1 m Höhe), die etwa 10-15 % unter den bodengleichen Niederschlägen liegen - nur etwa 150 mm/</w:t>
      </w:r>
      <w:r w:rsidRPr="00294317">
        <w:rPr>
          <w:rFonts w:ascii="Arial" w:hAnsi="Arial"/>
        </w:rPr>
        <w:t>Jahr</w:t>
      </w:r>
      <w:r w:rsidRPr="00CE4EC3">
        <w:rPr>
          <w:rFonts w:ascii="Arial" w:hAnsi="Arial"/>
        </w:rPr>
        <w:t xml:space="preserve"> (Karte 02.13.5). Die locker bebauten Außenbereiche der Stadt weisen Abflüsse von 250-350 mm/</w:t>
      </w:r>
      <w:r w:rsidRPr="00294317">
        <w:rPr>
          <w:rFonts w:ascii="Arial" w:hAnsi="Arial"/>
        </w:rPr>
        <w:t>Jahr</w:t>
      </w:r>
      <w:r w:rsidRPr="00CE4EC3">
        <w:rPr>
          <w:rFonts w:ascii="Arial" w:hAnsi="Arial"/>
        </w:rPr>
        <w:t xml:space="preserve"> auf. Verglichen mit den Abflüssen des unversiegelten Außenraumes oder der Umgebung Berlins, wo die Werte etwa um 150 mm/</w:t>
      </w:r>
      <w:r w:rsidRPr="00294317">
        <w:rPr>
          <w:rFonts w:ascii="Arial" w:hAnsi="Arial"/>
        </w:rPr>
        <w:t>Jahr</w:t>
      </w:r>
      <w:r w:rsidRPr="00CE4EC3">
        <w:rPr>
          <w:rFonts w:ascii="Arial" w:hAnsi="Arial"/>
        </w:rPr>
        <w:t xml:space="preserve"> liegen, kann Berlin als Insel stark erhöhter Abflüsse betrachtet werden. </w:t>
      </w:r>
    </w:p>
    <w:p w14:paraId="2798993D" w14:textId="058488BA" w:rsidR="0063539E" w:rsidRPr="00CE4EC3" w:rsidRDefault="0063539E">
      <w:pPr>
        <w:numPr>
          <w:ilvl w:val="12"/>
          <w:numId w:val="0"/>
        </w:numPr>
        <w:spacing w:after="120" w:line="240" w:lineRule="atLeast"/>
        <w:jc w:val="both"/>
        <w:rPr>
          <w:rFonts w:ascii="Arial" w:hAnsi="Arial"/>
        </w:rPr>
      </w:pPr>
      <w:r w:rsidRPr="00CE4EC3">
        <w:rPr>
          <w:rFonts w:ascii="Arial" w:hAnsi="Arial"/>
        </w:rPr>
        <w:t xml:space="preserve">Die Reduzierung der </w:t>
      </w:r>
      <w:r w:rsidRPr="00341118">
        <w:rPr>
          <w:rFonts w:ascii="Arial" w:hAnsi="Arial"/>
          <w:b/>
        </w:rPr>
        <w:t>Verdunstung</w:t>
      </w:r>
      <w:r w:rsidRPr="00CE4EC3">
        <w:rPr>
          <w:rFonts w:ascii="Arial" w:hAnsi="Arial"/>
        </w:rPr>
        <w:t xml:space="preserve"> </w:t>
      </w:r>
      <w:r w:rsidR="00E355BC">
        <w:rPr>
          <w:rFonts w:ascii="Arial" w:hAnsi="Arial"/>
        </w:rPr>
        <w:t xml:space="preserve">(Karte 02.13.5) </w:t>
      </w:r>
      <w:r w:rsidRPr="00CE4EC3">
        <w:rPr>
          <w:rFonts w:ascii="Arial" w:hAnsi="Arial"/>
        </w:rPr>
        <w:t xml:space="preserve">durch Versiegelung und Vegetationsmangel führt zu 2-3-fach erhöhten Abflüssen gegenüber dem natürlichen Zustand. </w:t>
      </w:r>
    </w:p>
    <w:p w14:paraId="243B7DA6" w14:textId="0208F711" w:rsidR="0063539E" w:rsidRPr="00CE4EC3" w:rsidRDefault="00E355BC">
      <w:pPr>
        <w:numPr>
          <w:ilvl w:val="12"/>
          <w:numId w:val="0"/>
        </w:numPr>
        <w:spacing w:after="120" w:line="240" w:lineRule="atLeast"/>
        <w:jc w:val="both"/>
        <w:rPr>
          <w:rFonts w:ascii="Arial" w:hAnsi="Arial"/>
        </w:rPr>
      </w:pPr>
      <w:r>
        <w:rPr>
          <w:rFonts w:ascii="Arial" w:hAnsi="Arial"/>
        </w:rPr>
        <w:t>In einigen</w:t>
      </w:r>
      <w:r w:rsidR="0063539E" w:rsidRPr="00CE4EC3">
        <w:rPr>
          <w:rFonts w:ascii="Arial" w:hAnsi="Arial"/>
        </w:rPr>
        <w:t xml:space="preserve"> Bereichen treten bedingt durch geringe Niederschläge bei gleichzeitig geringem Flurabstand </w:t>
      </w:r>
      <w:r w:rsidR="0063539E" w:rsidRPr="00CE4EC3">
        <w:rPr>
          <w:rFonts w:ascii="Arial" w:hAnsi="Arial"/>
          <w:b/>
        </w:rPr>
        <w:t>Grundwasserzehrungen</w:t>
      </w:r>
      <w:r w:rsidR="0063539E" w:rsidRPr="00CE4EC3">
        <w:rPr>
          <w:rFonts w:ascii="Arial" w:hAnsi="Arial"/>
        </w:rPr>
        <w:t>, also negative Werte der Abflussbildung, auf, da hier die Vegetation durch die Nachlieferung aus dem Grundwasser mehr Wasser verdunsten kann als durch die Niederschläge zugeführt wird.</w:t>
      </w:r>
    </w:p>
    <w:p w14:paraId="194FFD88" w14:textId="63608C76" w:rsidR="0063539E" w:rsidRPr="00CE4EC3" w:rsidRDefault="0063539E" w:rsidP="00A45855">
      <w:pPr>
        <w:numPr>
          <w:ilvl w:val="12"/>
          <w:numId w:val="0"/>
        </w:numPr>
        <w:spacing w:after="120" w:line="240" w:lineRule="atLeast"/>
        <w:jc w:val="both"/>
        <w:rPr>
          <w:rFonts w:ascii="Arial" w:hAnsi="Arial"/>
        </w:rPr>
      </w:pPr>
      <w:r w:rsidRPr="00CE4EC3">
        <w:rPr>
          <w:rFonts w:ascii="Arial" w:hAnsi="Arial"/>
        </w:rPr>
        <w:t xml:space="preserve">Die Karte des </w:t>
      </w:r>
      <w:r w:rsidRPr="00CE4EC3">
        <w:rPr>
          <w:rFonts w:ascii="Arial" w:hAnsi="Arial"/>
          <w:b/>
        </w:rPr>
        <w:t>Oberflächenabflusses</w:t>
      </w:r>
      <w:r w:rsidRPr="00CE4EC3">
        <w:rPr>
          <w:rFonts w:ascii="Arial" w:hAnsi="Arial"/>
        </w:rPr>
        <w:t xml:space="preserve"> (02.13.1) zeigt, dass in den kanalisierten Gebieten der Innenstadt durchschnittlich etwa 250 mm/</w:t>
      </w:r>
      <w:r w:rsidRPr="00294317">
        <w:rPr>
          <w:rFonts w:ascii="Arial" w:hAnsi="Arial"/>
        </w:rPr>
        <w:t>Jahr</w:t>
      </w:r>
      <w:r w:rsidRPr="00CE4EC3">
        <w:rPr>
          <w:rFonts w:ascii="Arial" w:hAnsi="Arial"/>
        </w:rPr>
        <w:t xml:space="preserve"> der Kanalisation zugeführt werden</w:t>
      </w:r>
      <w:r>
        <w:rPr>
          <w:rFonts w:ascii="Arial" w:hAnsi="Arial"/>
        </w:rPr>
        <w:t>.</w:t>
      </w:r>
      <w:r w:rsidRPr="00CE4EC3">
        <w:rPr>
          <w:rFonts w:ascii="Arial" w:hAnsi="Arial"/>
        </w:rPr>
        <w:t xml:space="preserve"> </w:t>
      </w:r>
      <w:r>
        <w:rPr>
          <w:rFonts w:ascii="Arial" w:hAnsi="Arial"/>
        </w:rPr>
        <w:t xml:space="preserve">Die </w:t>
      </w:r>
      <w:r w:rsidRPr="00CE4EC3">
        <w:rPr>
          <w:rFonts w:ascii="Arial" w:hAnsi="Arial"/>
        </w:rPr>
        <w:t xml:space="preserve">Spitzenwerte liegen bei mehr als </w:t>
      </w:r>
      <w:r>
        <w:rPr>
          <w:rFonts w:ascii="Arial" w:hAnsi="Arial"/>
        </w:rPr>
        <w:t>40</w:t>
      </w:r>
      <w:r w:rsidRPr="00CE4EC3">
        <w:rPr>
          <w:rFonts w:ascii="Arial" w:hAnsi="Arial"/>
        </w:rPr>
        <w:t>0 mm/</w:t>
      </w:r>
      <w:r w:rsidRPr="00294317">
        <w:rPr>
          <w:rFonts w:ascii="Arial" w:hAnsi="Arial"/>
        </w:rPr>
        <w:t>Jahr</w:t>
      </w:r>
      <w:r w:rsidRPr="00CE4EC3">
        <w:rPr>
          <w:rFonts w:ascii="Arial" w:hAnsi="Arial"/>
        </w:rPr>
        <w:t>. Im Außenbereich sind es - in den kanalisierten Gebieten - um die 100 mm/</w:t>
      </w:r>
      <w:r w:rsidRPr="00294317">
        <w:rPr>
          <w:rFonts w:ascii="Arial" w:hAnsi="Arial"/>
        </w:rPr>
        <w:t>Jahr</w:t>
      </w:r>
      <w:r w:rsidRPr="00CE4EC3">
        <w:rPr>
          <w:rFonts w:ascii="Arial" w:hAnsi="Arial"/>
        </w:rPr>
        <w:t>.</w:t>
      </w:r>
    </w:p>
    <w:p w14:paraId="2CBE1509" w14:textId="6DD1A9FE" w:rsidR="0063539E" w:rsidRPr="00CE4EC3" w:rsidRDefault="0063539E">
      <w:pPr>
        <w:numPr>
          <w:ilvl w:val="12"/>
          <w:numId w:val="0"/>
        </w:numPr>
        <w:spacing w:after="120" w:line="240" w:lineRule="atLeast"/>
        <w:jc w:val="both"/>
        <w:rPr>
          <w:rFonts w:ascii="Arial" w:hAnsi="Arial"/>
        </w:rPr>
      </w:pPr>
      <w:r w:rsidRPr="00CE4EC3">
        <w:rPr>
          <w:rFonts w:ascii="Arial" w:hAnsi="Arial"/>
        </w:rPr>
        <w:t xml:space="preserve">Die Karte der </w:t>
      </w:r>
      <w:r w:rsidRPr="00CE4EC3">
        <w:rPr>
          <w:rFonts w:ascii="Arial" w:hAnsi="Arial"/>
          <w:b/>
        </w:rPr>
        <w:t>Versickerung</w:t>
      </w:r>
      <w:r w:rsidRPr="00CE4EC3">
        <w:rPr>
          <w:rFonts w:ascii="Arial" w:hAnsi="Arial"/>
        </w:rPr>
        <w:t xml:space="preserve"> (02.13.2) zeigt</w:t>
      </w:r>
      <w:r w:rsidR="003A17A5">
        <w:rPr>
          <w:rFonts w:ascii="Arial" w:hAnsi="Arial"/>
        </w:rPr>
        <w:t xml:space="preserve">, dass </w:t>
      </w:r>
      <w:r w:rsidRPr="00CE4EC3">
        <w:rPr>
          <w:rFonts w:ascii="Arial" w:hAnsi="Arial"/>
        </w:rPr>
        <w:t xml:space="preserve">in der Innenstadt </w:t>
      </w:r>
      <w:r w:rsidR="003A17A5">
        <w:rPr>
          <w:rFonts w:ascii="Arial" w:hAnsi="Arial"/>
        </w:rPr>
        <w:t>zwischen</w:t>
      </w:r>
      <w:r w:rsidRPr="00CE4EC3">
        <w:rPr>
          <w:rFonts w:ascii="Arial" w:hAnsi="Arial"/>
        </w:rPr>
        <w:t xml:space="preserve"> </w:t>
      </w:r>
      <w:r w:rsidR="003A17A5" w:rsidRPr="00CE4EC3">
        <w:rPr>
          <w:rFonts w:ascii="Arial" w:hAnsi="Arial"/>
        </w:rPr>
        <w:t>1</w:t>
      </w:r>
      <w:r w:rsidR="003A17A5">
        <w:rPr>
          <w:rFonts w:ascii="Arial" w:hAnsi="Arial"/>
        </w:rPr>
        <w:t>0</w:t>
      </w:r>
      <w:r w:rsidR="003A17A5" w:rsidRPr="00CE4EC3">
        <w:rPr>
          <w:rFonts w:ascii="Arial" w:hAnsi="Arial"/>
        </w:rPr>
        <w:t xml:space="preserve">0 </w:t>
      </w:r>
      <w:r w:rsidR="003A17A5">
        <w:rPr>
          <w:rFonts w:ascii="Arial" w:hAnsi="Arial"/>
        </w:rPr>
        <w:t xml:space="preserve">und 150 </w:t>
      </w:r>
      <w:r w:rsidRPr="00CE4EC3">
        <w:rPr>
          <w:rFonts w:ascii="Arial" w:hAnsi="Arial"/>
        </w:rPr>
        <w:t>mm/</w:t>
      </w:r>
      <w:r w:rsidRPr="00294317">
        <w:rPr>
          <w:rFonts w:ascii="Arial" w:hAnsi="Arial"/>
        </w:rPr>
        <w:t>Jahr</w:t>
      </w:r>
      <w:r w:rsidRPr="00CE4EC3">
        <w:rPr>
          <w:rFonts w:ascii="Arial" w:hAnsi="Arial"/>
        </w:rPr>
        <w:t xml:space="preserve"> Niederschlag </w:t>
      </w:r>
      <w:r w:rsidR="003A17A5">
        <w:rPr>
          <w:rFonts w:ascii="Arial" w:hAnsi="Arial"/>
        </w:rPr>
        <w:t>versickert wird.</w:t>
      </w:r>
      <w:r w:rsidRPr="00CE4EC3">
        <w:rPr>
          <w:rFonts w:ascii="Arial" w:hAnsi="Arial"/>
        </w:rPr>
        <w:t xml:space="preserve"> Deutlich höhere Versickerungsleistungen um </w:t>
      </w:r>
      <w:r w:rsidR="003A17A5" w:rsidRPr="00CE4EC3">
        <w:rPr>
          <w:rFonts w:ascii="Arial" w:hAnsi="Arial"/>
        </w:rPr>
        <w:t>2</w:t>
      </w:r>
      <w:r w:rsidR="003A17A5">
        <w:rPr>
          <w:rFonts w:ascii="Arial" w:hAnsi="Arial"/>
        </w:rPr>
        <w:t>5</w:t>
      </w:r>
      <w:r w:rsidR="003A17A5" w:rsidRPr="00CE4EC3">
        <w:rPr>
          <w:rFonts w:ascii="Arial" w:hAnsi="Arial"/>
        </w:rPr>
        <w:t xml:space="preserve">0 </w:t>
      </w:r>
      <w:r w:rsidRPr="00CE4EC3">
        <w:rPr>
          <w:rFonts w:ascii="Arial" w:hAnsi="Arial"/>
        </w:rPr>
        <w:t>mm/</w:t>
      </w:r>
      <w:r w:rsidRPr="00294317">
        <w:rPr>
          <w:rFonts w:ascii="Arial" w:hAnsi="Arial"/>
        </w:rPr>
        <w:t>Jahr</w:t>
      </w:r>
      <w:r w:rsidRPr="00CE4EC3">
        <w:rPr>
          <w:rFonts w:ascii="Arial" w:hAnsi="Arial"/>
        </w:rPr>
        <w:t xml:space="preserve"> weisen die lockerer bebauten Siedlungsgebiete des Außenbereichs auf</w:t>
      </w:r>
      <w:r w:rsidR="003A17A5">
        <w:rPr>
          <w:rFonts w:ascii="Arial" w:hAnsi="Arial"/>
        </w:rPr>
        <w:t xml:space="preserve">, so z.B. in den </w:t>
      </w:r>
      <w:r w:rsidR="003A17A5" w:rsidRPr="003A17A5">
        <w:rPr>
          <w:rFonts w:ascii="Arial" w:hAnsi="Arial"/>
        </w:rPr>
        <w:t>Großsiedlung</w:t>
      </w:r>
      <w:r w:rsidR="003A17A5">
        <w:rPr>
          <w:rFonts w:ascii="Arial" w:hAnsi="Arial"/>
        </w:rPr>
        <w:t>en</w:t>
      </w:r>
      <w:r w:rsidR="003A17A5" w:rsidRPr="003A17A5">
        <w:rPr>
          <w:rFonts w:ascii="Arial" w:hAnsi="Arial"/>
        </w:rPr>
        <w:t xml:space="preserve"> und Punkthochhäuser</w:t>
      </w:r>
      <w:r w:rsidR="003A17A5">
        <w:rPr>
          <w:rFonts w:ascii="Arial" w:hAnsi="Arial"/>
        </w:rPr>
        <w:t>n</w:t>
      </w:r>
      <w:r w:rsidR="003A17A5" w:rsidRPr="003A17A5">
        <w:rPr>
          <w:rFonts w:ascii="Arial" w:hAnsi="Arial"/>
        </w:rPr>
        <w:t xml:space="preserve"> (1960er - 1990er</w:t>
      </w:r>
      <w:r w:rsidR="003A17A5">
        <w:rPr>
          <w:rFonts w:ascii="Arial" w:hAnsi="Arial"/>
        </w:rPr>
        <w:t xml:space="preserve"> Jahre</w:t>
      </w:r>
      <w:r w:rsidR="003A17A5" w:rsidRPr="003A17A5">
        <w:rPr>
          <w:rFonts w:ascii="Arial" w:hAnsi="Arial"/>
        </w:rPr>
        <w:t>)</w:t>
      </w:r>
      <w:r w:rsidR="003A17A5">
        <w:rPr>
          <w:rFonts w:ascii="Arial" w:hAnsi="Arial"/>
        </w:rPr>
        <w:t xml:space="preserve"> in Marzahn.</w:t>
      </w:r>
      <w:r w:rsidRPr="00CE4EC3">
        <w:rPr>
          <w:rFonts w:ascii="Arial" w:hAnsi="Arial"/>
        </w:rPr>
        <w:t xml:space="preserve"> </w:t>
      </w:r>
      <w:r w:rsidR="003A17A5">
        <w:rPr>
          <w:rFonts w:ascii="Arial" w:hAnsi="Arial"/>
        </w:rPr>
        <w:t>I</w:t>
      </w:r>
      <w:r w:rsidR="003A17A5" w:rsidRPr="00CE4EC3">
        <w:rPr>
          <w:rFonts w:ascii="Arial" w:hAnsi="Arial"/>
        </w:rPr>
        <w:t xml:space="preserve">n </w:t>
      </w:r>
      <w:r w:rsidRPr="00CE4EC3">
        <w:rPr>
          <w:rFonts w:ascii="Arial" w:hAnsi="Arial"/>
        </w:rPr>
        <w:t xml:space="preserve">den Gebieten mit geringem Anschlussgrad an die Kanalisation steigen die Werte bis auf </w:t>
      </w:r>
      <w:r w:rsidR="003A17A5" w:rsidRPr="00CE4EC3">
        <w:rPr>
          <w:rFonts w:ascii="Arial" w:hAnsi="Arial"/>
        </w:rPr>
        <w:t>3</w:t>
      </w:r>
      <w:r w:rsidR="003A17A5">
        <w:rPr>
          <w:rFonts w:ascii="Arial" w:hAnsi="Arial"/>
        </w:rPr>
        <w:t>0</w:t>
      </w:r>
      <w:r w:rsidR="003A17A5" w:rsidRPr="00CE4EC3">
        <w:rPr>
          <w:rFonts w:ascii="Arial" w:hAnsi="Arial"/>
        </w:rPr>
        <w:t xml:space="preserve">0 </w:t>
      </w:r>
      <w:r w:rsidRPr="00CE4EC3">
        <w:rPr>
          <w:rFonts w:ascii="Arial" w:hAnsi="Arial"/>
        </w:rPr>
        <w:t>mm/</w:t>
      </w:r>
      <w:r w:rsidRPr="00294317">
        <w:rPr>
          <w:rFonts w:ascii="Arial" w:hAnsi="Arial"/>
        </w:rPr>
        <w:t>Jahr</w:t>
      </w:r>
      <w:r w:rsidRPr="00CE4EC3">
        <w:rPr>
          <w:rFonts w:ascii="Arial" w:hAnsi="Arial"/>
        </w:rPr>
        <w:t>. In den nicht kanalisierten Siedlungsgebieten versickert der gesamte Abfluss mit etwa 300-350 mm/</w:t>
      </w:r>
      <w:r w:rsidRPr="00294317">
        <w:rPr>
          <w:rFonts w:ascii="Arial" w:hAnsi="Arial"/>
        </w:rPr>
        <w:t>Jahr</w:t>
      </w:r>
      <w:r w:rsidRPr="00CE4EC3">
        <w:rPr>
          <w:rFonts w:ascii="Arial" w:hAnsi="Arial"/>
        </w:rPr>
        <w:t xml:space="preserve"> und Maximalwerten von über 400 mm/</w:t>
      </w:r>
      <w:r w:rsidRPr="00294317">
        <w:rPr>
          <w:rFonts w:ascii="Arial" w:hAnsi="Arial"/>
        </w:rPr>
        <w:t>Jahr</w:t>
      </w:r>
      <w:r w:rsidRPr="00CE4EC3">
        <w:rPr>
          <w:rFonts w:ascii="Arial" w:hAnsi="Arial"/>
        </w:rPr>
        <w:t>.</w:t>
      </w:r>
      <w:r w:rsidR="00A444BA">
        <w:rPr>
          <w:rFonts w:ascii="Arial" w:hAnsi="Arial"/>
        </w:rPr>
        <w:t xml:space="preserve"> In den Wäldern versickert im Vergleich mit 50-100 mm/Jahr wenig. Hier sind wird ein großer Anteil des Niederschlags verdunstet, sodass nur wenig versickert.</w:t>
      </w:r>
    </w:p>
    <w:p w14:paraId="1339D0D1" w14:textId="77777777" w:rsidR="0063539E" w:rsidRPr="00CE4EC3" w:rsidRDefault="0063539E">
      <w:pPr>
        <w:numPr>
          <w:ilvl w:val="12"/>
          <w:numId w:val="0"/>
        </w:numPr>
        <w:spacing w:after="120" w:line="240" w:lineRule="atLeast"/>
        <w:jc w:val="both"/>
        <w:rPr>
          <w:rFonts w:ascii="Arial" w:hAnsi="Arial"/>
        </w:rPr>
      </w:pPr>
      <w:r w:rsidRPr="00CE4EC3">
        <w:rPr>
          <w:rFonts w:ascii="Arial" w:hAnsi="Arial"/>
        </w:rPr>
        <w:t>Im Ergebnis lässt sich festhalten:</w:t>
      </w:r>
    </w:p>
    <w:p w14:paraId="2C0C8D89" w14:textId="77777777" w:rsidR="0063539E" w:rsidRPr="000069E1" w:rsidRDefault="0063539E">
      <w:pPr>
        <w:numPr>
          <w:ilvl w:val="0"/>
          <w:numId w:val="11"/>
        </w:numPr>
        <w:spacing w:after="120" w:line="240" w:lineRule="atLeast"/>
        <w:jc w:val="both"/>
        <w:rPr>
          <w:rFonts w:ascii="Arial" w:hAnsi="Arial"/>
        </w:rPr>
      </w:pPr>
      <w:r w:rsidRPr="000069E1">
        <w:rPr>
          <w:rFonts w:ascii="Arial" w:hAnsi="Arial"/>
        </w:rPr>
        <w:t xml:space="preserve">Der durch den hohen Versiegelungsgrad der Innenstadt bedingte Effekt der reduzierten Durchlässigkeit der Böden wird durch den Effekt der Herabsetzung der Verdunstung zu großen </w:t>
      </w:r>
      <w:r w:rsidRPr="000069E1">
        <w:rPr>
          <w:rFonts w:ascii="Arial" w:hAnsi="Arial"/>
        </w:rPr>
        <w:lastRenderedPageBreak/>
        <w:t>Teilen wieder aufgehoben, so dass die innerstädtischen Versickerungsleistungen höher sind, als zunächst angenommen wurde und nahezu "natürlichen” Verhältnissen entsprechen.</w:t>
      </w:r>
    </w:p>
    <w:p w14:paraId="789E8FAA" w14:textId="77777777" w:rsidR="0063539E" w:rsidRPr="000069E1" w:rsidRDefault="0063539E">
      <w:pPr>
        <w:numPr>
          <w:ilvl w:val="0"/>
          <w:numId w:val="11"/>
        </w:numPr>
        <w:spacing w:after="120" w:line="240" w:lineRule="atLeast"/>
        <w:jc w:val="both"/>
        <w:rPr>
          <w:rFonts w:ascii="Arial" w:hAnsi="Arial"/>
        </w:rPr>
      </w:pPr>
      <w:r w:rsidRPr="00E261C6">
        <w:rPr>
          <w:rFonts w:ascii="Arial" w:hAnsi="Arial"/>
        </w:rPr>
        <w:t>Ausschlaggebend für die Versickerungsleistung ist erst in zweiter Linie das Ausmaß der Versiegelung, in erster Linie wird sie durch den tatsächlichen Anschlussgrad an die Kanalisation bestimmt. Die Art der Versiegelung, d.h. die unterschiedlichen Versickerungsleistungen der v</w:t>
      </w:r>
      <w:r w:rsidRPr="000069E1">
        <w:rPr>
          <w:rFonts w:ascii="Arial" w:hAnsi="Arial"/>
        </w:rPr>
        <w:t>erschiedenen Belagsarten spielt ebenfalls eine bedeutende Rolle.</w:t>
      </w:r>
    </w:p>
    <w:p w14:paraId="75FA7739" w14:textId="77777777" w:rsidR="0063539E" w:rsidRPr="000069E1" w:rsidRDefault="0063539E">
      <w:pPr>
        <w:numPr>
          <w:ilvl w:val="0"/>
          <w:numId w:val="11"/>
        </w:numPr>
        <w:spacing w:after="120" w:line="240" w:lineRule="atLeast"/>
        <w:jc w:val="both"/>
        <w:rPr>
          <w:rFonts w:ascii="Arial" w:hAnsi="Arial"/>
        </w:rPr>
      </w:pPr>
      <w:r w:rsidRPr="000069E1">
        <w:rPr>
          <w:rFonts w:ascii="Arial" w:hAnsi="Arial"/>
        </w:rPr>
        <w:t>Durch die Herabsetzung der Verdunstung durch die Versiegelung in den locker bebauten Bereichen bei gleichzeitig geringem Anschlussgrad an die Kanalisation sind die Versickerungsleistungen in diesen Gebieten am höchsten und betragen etwa das Doppelte der "natürlichen” Versickerung.</w:t>
      </w:r>
    </w:p>
    <w:p w14:paraId="141A74EC" w14:textId="76E6CAD5" w:rsidR="005A7E23" w:rsidRDefault="005A7E23">
      <w:pPr>
        <w:spacing w:after="120" w:line="240" w:lineRule="atLeast"/>
        <w:jc w:val="both"/>
        <w:rPr>
          <w:rFonts w:ascii="Arial" w:hAnsi="Arial"/>
        </w:rPr>
      </w:pPr>
      <w:r w:rsidRPr="005A7E23">
        <w:rPr>
          <w:rFonts w:ascii="Arial" w:hAnsi="Arial"/>
        </w:rPr>
        <w:t xml:space="preserve">Im Urstromtalbereich kann das Sickerwasser, bedingt durch die durchlässigen Sande, die das Grundwasser überlagern, direkt und vollständig zur Grundwasseroberfläche versickern. Hier entspricht die berechnete Versickerung der </w:t>
      </w:r>
      <w:r w:rsidRPr="005A7E23">
        <w:rPr>
          <w:rFonts w:ascii="Arial" w:hAnsi="Arial"/>
          <w:b/>
          <w:bCs/>
        </w:rPr>
        <w:t>Grundwasserneubildung</w:t>
      </w:r>
      <w:r w:rsidRPr="005A7E23">
        <w:rPr>
          <w:rFonts w:ascii="Arial" w:hAnsi="Arial"/>
        </w:rPr>
        <w:t>. Auf den Grundmoränenhochflächen des Barnims und des Teltows überlagern jedoch lehmige und damit schlecht wasserdurchlässige Schichten das meist gespannte Grundwasser. Hier werden die tief eingeschnittenen Fließe weitgehend vom gespannten Grundwasser bzw. über sandige und damit durchlässige Schichten in der Grundmoräne gespeist. Nur die nicht über die Vorfluter abgeführten Sickerwassermengen (berechnete Versickerung) können als echte Speisung des die Grundmoräne unterlagernden Hauptgrundwasserleiters angesehen werden. Diese Wassermengen gelangen als unterirdischer Abfluss in den Urstromtalbereich. Die Aufteilung ist jeweils abhängig von den konkreten hydrogeologischen Verhältnissen. Ein Vergleich der gemessenen und der berechneten Abflüsse zeigt, dass z. B. im Einzugsgebiet des Neuenhagener Mühlenfließes etwa 35 % der errechneten Versickerung unterirdisch in den Urstromtalbereich entwässert, während das Tegeler Fließ nahezu den gesamten aus der Versickerung gebildeten Abfluss seines Einzugsgebietes oberirdisch wieder abführt. Auf der Grundlage der mit dem Modell ABIMO ermittelten Sickerwasserraten wurde auch eine Karte der Grundwasserneubildung erarbeitet (</w:t>
      </w:r>
      <w:hyperlink r:id="rId60" w:history="1">
        <w:r w:rsidRPr="005A7E23">
          <w:rPr>
            <w:rStyle w:val="Hyperlink"/>
            <w:rFonts w:ascii="Arial" w:hAnsi="Arial"/>
          </w:rPr>
          <w:t>Karte 02.17</w:t>
        </w:r>
      </w:hyperlink>
      <w:r w:rsidRPr="005A7E23">
        <w:rPr>
          <w:rFonts w:ascii="Arial" w:hAnsi="Arial"/>
        </w:rPr>
        <w:t xml:space="preserve">, </w:t>
      </w:r>
      <w:r>
        <w:rPr>
          <w:rFonts w:ascii="Arial" w:hAnsi="Arial"/>
        </w:rPr>
        <w:t>2022</w:t>
      </w:r>
      <w:r w:rsidRPr="005A7E23">
        <w:rPr>
          <w:rFonts w:ascii="Arial" w:hAnsi="Arial"/>
        </w:rPr>
        <w:t>).</w:t>
      </w:r>
    </w:p>
    <w:p w14:paraId="771E631D" w14:textId="73BC2669" w:rsidR="0063539E" w:rsidRPr="00CE4EC3" w:rsidRDefault="0063539E">
      <w:pPr>
        <w:spacing w:after="120" w:line="240" w:lineRule="atLeast"/>
        <w:jc w:val="both"/>
        <w:rPr>
          <w:rFonts w:ascii="Arial" w:hAnsi="Arial"/>
        </w:rPr>
      </w:pPr>
      <w:r w:rsidRPr="00CE4EC3">
        <w:rPr>
          <w:rFonts w:ascii="Arial" w:hAnsi="Arial"/>
        </w:rPr>
        <w:t xml:space="preserve">Die Verdunstung der </w:t>
      </w:r>
      <w:r w:rsidRPr="00CE4EC3">
        <w:rPr>
          <w:rFonts w:ascii="Arial" w:hAnsi="Arial"/>
          <w:b/>
        </w:rPr>
        <w:t xml:space="preserve">Gewässerflächen, </w:t>
      </w:r>
      <w:r w:rsidRPr="00CE4EC3">
        <w:rPr>
          <w:rFonts w:ascii="Arial" w:hAnsi="Arial"/>
        </w:rPr>
        <w:t xml:space="preserve">die in der Karte nicht dargestellt werden, liegt etwa </w:t>
      </w:r>
      <w:r w:rsidR="00236421" w:rsidRPr="00CE4EC3">
        <w:rPr>
          <w:rFonts w:ascii="Arial" w:hAnsi="Arial"/>
        </w:rPr>
        <w:t>1</w:t>
      </w:r>
      <w:r w:rsidR="00236421">
        <w:rPr>
          <w:rFonts w:ascii="Arial" w:hAnsi="Arial"/>
        </w:rPr>
        <w:t>60</w:t>
      </w:r>
      <w:r w:rsidR="00236421" w:rsidRPr="00CE4EC3">
        <w:rPr>
          <w:rFonts w:ascii="Arial" w:hAnsi="Arial"/>
        </w:rPr>
        <w:t xml:space="preserve"> </w:t>
      </w:r>
      <w:r w:rsidRPr="00CE4EC3">
        <w:rPr>
          <w:rFonts w:ascii="Arial" w:hAnsi="Arial"/>
        </w:rPr>
        <w:t>mm/</w:t>
      </w:r>
      <w:r w:rsidRPr="00294317">
        <w:rPr>
          <w:rFonts w:ascii="Arial" w:hAnsi="Arial"/>
        </w:rPr>
        <w:t>Jahr</w:t>
      </w:r>
      <w:r w:rsidRPr="00CE4EC3">
        <w:rPr>
          <w:rFonts w:ascii="Arial" w:hAnsi="Arial"/>
        </w:rPr>
        <w:t xml:space="preserve"> über den auf sie herabgehenden Niederschlägen, so dass den Gewässern Berlins insgesamt ca. </w:t>
      </w:r>
      <w:r>
        <w:rPr>
          <w:rFonts w:ascii="Arial" w:hAnsi="Arial"/>
        </w:rPr>
        <w:t>8</w:t>
      </w:r>
      <w:r>
        <w:t> </w:t>
      </w:r>
      <w:r w:rsidRPr="00CE4EC3">
        <w:rPr>
          <w:rFonts w:ascii="Arial" w:hAnsi="Arial"/>
        </w:rPr>
        <w:t>Mio. m³ Wasser im Jahr durch Verdunstung entzogen werden.</w:t>
      </w:r>
    </w:p>
    <w:p w14:paraId="44291C89" w14:textId="65157812" w:rsidR="00100257" w:rsidRPr="00CE4EC3" w:rsidRDefault="0063539E">
      <w:pPr>
        <w:spacing w:after="120"/>
        <w:jc w:val="both"/>
        <w:rPr>
          <w:rFonts w:ascii="Arial" w:hAnsi="Arial"/>
        </w:rPr>
      </w:pPr>
      <w:r w:rsidRPr="00CE4EC3">
        <w:rPr>
          <w:rFonts w:ascii="Arial" w:hAnsi="Arial"/>
        </w:rPr>
        <w:t>Bei einigen hochversiegelten Flächen lagen keine Angaben darüber vor, ob das anfallende Regenwasser über die Kanalisation abgeleitet wird. Aus diesem Grunde wird für diese Flächen der gesamte entstehende Abfluss in den Karten als Versickerung ausgewiesen. Der Grad der Versiegelung und die Höhe des Abflusses lässt es jedoch in einigen Fällen als unwahrscheinlich erscheinen, dass das Wasser tatsächlich versickert. Daraus folgt, dass der Anteil des Oberflächenabflusses eher unterschätzt, der der Versickerung eher überschätzt wird.</w:t>
      </w:r>
      <w:r w:rsidR="00100257">
        <w:rPr>
          <w:rFonts w:ascii="Arial" w:hAnsi="Arial"/>
        </w:rPr>
        <w:t xml:space="preserve"> Dies trifft auch auf die Straßenabschnitte (ca. 30 Stück) in der Innenstadt (z.B. </w:t>
      </w:r>
      <w:r w:rsidR="00100257" w:rsidRPr="00827FCB">
        <w:rPr>
          <w:rFonts w:ascii="Arial" w:hAnsi="Arial"/>
        </w:rPr>
        <w:t xml:space="preserve">0000000001000806 in der Taubenstraße nahe dem Gendarmenmarkt) </w:t>
      </w:r>
      <w:r w:rsidR="00100257">
        <w:rPr>
          <w:rFonts w:ascii="Arial" w:hAnsi="Arial"/>
        </w:rPr>
        <w:t>zu.</w:t>
      </w:r>
    </w:p>
    <w:p w14:paraId="57B7E920" w14:textId="6EBCFB3C" w:rsidR="0063539E" w:rsidRDefault="0063539E">
      <w:pPr>
        <w:spacing w:after="120" w:line="240" w:lineRule="atLeast"/>
        <w:jc w:val="both"/>
        <w:rPr>
          <w:rFonts w:ascii="Arial" w:hAnsi="Arial"/>
        </w:rPr>
      </w:pPr>
      <w:r w:rsidRPr="00CE4EC3">
        <w:rPr>
          <w:rFonts w:ascii="Arial" w:hAnsi="Arial"/>
        </w:rPr>
        <w:t xml:space="preserve">Mit Hilfe der Flächengrößen der Bezugsflächen konnten auch die </w:t>
      </w:r>
      <w:r w:rsidRPr="00CE4EC3">
        <w:rPr>
          <w:rFonts w:ascii="Arial" w:hAnsi="Arial"/>
          <w:b/>
        </w:rPr>
        <w:t>Abflussvolumen</w:t>
      </w:r>
      <w:r w:rsidRPr="00CE4EC3">
        <w:rPr>
          <w:rFonts w:ascii="Arial" w:hAnsi="Arial"/>
        </w:rPr>
        <w:t xml:space="preserve"> errechnet und anschließend bilanziert werden (vgl. Tab. </w:t>
      </w:r>
      <w:r w:rsidR="00CB472F">
        <w:rPr>
          <w:rFonts w:ascii="Arial" w:hAnsi="Arial"/>
        </w:rPr>
        <w:t>3</w:t>
      </w:r>
      <w:r w:rsidRPr="00CE4EC3">
        <w:rPr>
          <w:rFonts w:ascii="Arial" w:hAnsi="Arial"/>
        </w:rPr>
        <w:t>).</w:t>
      </w:r>
    </w:p>
    <w:tbl>
      <w:tblPr>
        <w:tblW w:w="0" w:type="auto"/>
        <w:tblInd w:w="40" w:type="dxa"/>
        <w:tblLayout w:type="fixed"/>
        <w:tblCellMar>
          <w:left w:w="70" w:type="dxa"/>
          <w:right w:w="70" w:type="dxa"/>
        </w:tblCellMar>
        <w:tblLook w:val="0000" w:firstRow="0" w:lastRow="0" w:firstColumn="0" w:lastColumn="0" w:noHBand="0" w:noVBand="0"/>
      </w:tblPr>
      <w:tblGrid>
        <w:gridCol w:w="3427"/>
        <w:gridCol w:w="1276"/>
        <w:gridCol w:w="972"/>
        <w:gridCol w:w="972"/>
      </w:tblGrid>
      <w:tr w:rsidR="00635FAA" w14:paraId="09AABA5A" w14:textId="77777777" w:rsidTr="000D4D13">
        <w:trPr>
          <w:trHeight w:val="293"/>
        </w:trPr>
        <w:tc>
          <w:tcPr>
            <w:tcW w:w="3427" w:type="dxa"/>
            <w:tcBorders>
              <w:top w:val="single" w:sz="6" w:space="0" w:color="auto"/>
              <w:left w:val="single" w:sz="6" w:space="0" w:color="auto"/>
              <w:bottom w:val="single" w:sz="6" w:space="0" w:color="auto"/>
              <w:right w:val="single" w:sz="6" w:space="0" w:color="auto"/>
            </w:tcBorders>
            <w:shd w:val="clear" w:color="C0C0C0" w:fill="CCCCCC"/>
            <w:vAlign w:val="center"/>
          </w:tcPr>
          <w:p w14:paraId="696FE783" w14:textId="77777777" w:rsidR="00635FAA" w:rsidRPr="0037201A" w:rsidRDefault="00635FAA">
            <w:pPr>
              <w:autoSpaceDE w:val="0"/>
              <w:autoSpaceDN w:val="0"/>
              <w:adjustRightInd w:val="0"/>
              <w:rPr>
                <w:rFonts w:ascii="Arial" w:hAnsi="Arial" w:cs="Arial"/>
                <w:color w:val="000000"/>
                <w:sz w:val="18"/>
                <w:szCs w:val="16"/>
              </w:rPr>
            </w:pPr>
          </w:p>
        </w:tc>
        <w:tc>
          <w:tcPr>
            <w:tcW w:w="1276" w:type="dxa"/>
            <w:tcBorders>
              <w:top w:val="single" w:sz="6" w:space="0" w:color="auto"/>
              <w:left w:val="single" w:sz="6" w:space="0" w:color="auto"/>
              <w:bottom w:val="single" w:sz="6" w:space="0" w:color="auto"/>
              <w:right w:val="single" w:sz="6" w:space="0" w:color="auto"/>
            </w:tcBorders>
            <w:shd w:val="clear" w:color="C0C0C0" w:fill="CCCCCC"/>
            <w:vAlign w:val="center"/>
          </w:tcPr>
          <w:p w14:paraId="05116BD4" w14:textId="77777777" w:rsidR="00635FAA" w:rsidRPr="0037201A" w:rsidRDefault="00635FAA">
            <w:pPr>
              <w:autoSpaceDE w:val="0"/>
              <w:autoSpaceDN w:val="0"/>
              <w:adjustRightInd w:val="0"/>
              <w:jc w:val="center"/>
              <w:rPr>
                <w:rFonts w:ascii="Arial" w:hAnsi="Arial" w:cs="Arial"/>
                <w:b/>
                <w:bCs/>
                <w:color w:val="000000"/>
                <w:sz w:val="18"/>
                <w:szCs w:val="16"/>
              </w:rPr>
            </w:pPr>
            <w:r w:rsidRPr="0037201A">
              <w:rPr>
                <w:rFonts w:ascii="Arial" w:hAnsi="Arial" w:cs="Arial"/>
                <w:b/>
                <w:bCs/>
                <w:color w:val="000000"/>
                <w:sz w:val="18"/>
                <w:szCs w:val="16"/>
              </w:rPr>
              <w:t>Fläche [km²]</w:t>
            </w:r>
          </w:p>
        </w:tc>
        <w:tc>
          <w:tcPr>
            <w:tcW w:w="972" w:type="dxa"/>
            <w:tcBorders>
              <w:top w:val="single" w:sz="6" w:space="0" w:color="auto"/>
              <w:left w:val="single" w:sz="6" w:space="0" w:color="auto"/>
              <w:bottom w:val="single" w:sz="6" w:space="0" w:color="auto"/>
              <w:right w:val="single" w:sz="6" w:space="0" w:color="auto"/>
            </w:tcBorders>
            <w:shd w:val="clear" w:color="C0C0C0" w:fill="CCCCCC"/>
            <w:vAlign w:val="center"/>
          </w:tcPr>
          <w:p w14:paraId="08625253" w14:textId="77777777" w:rsidR="00635FAA" w:rsidRPr="0037201A" w:rsidRDefault="00635FAA">
            <w:pPr>
              <w:autoSpaceDE w:val="0"/>
              <w:autoSpaceDN w:val="0"/>
              <w:adjustRightInd w:val="0"/>
              <w:jc w:val="center"/>
              <w:rPr>
                <w:rFonts w:ascii="Arial" w:hAnsi="Arial" w:cs="Arial"/>
                <w:b/>
                <w:bCs/>
                <w:color w:val="000000"/>
                <w:sz w:val="18"/>
                <w:szCs w:val="16"/>
              </w:rPr>
            </w:pPr>
            <w:r w:rsidRPr="0037201A">
              <w:rPr>
                <w:rFonts w:ascii="Arial" w:hAnsi="Arial" w:cs="Arial"/>
                <w:b/>
                <w:bCs/>
                <w:color w:val="000000"/>
                <w:sz w:val="18"/>
                <w:szCs w:val="16"/>
              </w:rPr>
              <w:t>mm/a *)</w:t>
            </w:r>
          </w:p>
        </w:tc>
        <w:tc>
          <w:tcPr>
            <w:tcW w:w="972" w:type="dxa"/>
            <w:tcBorders>
              <w:top w:val="single" w:sz="6" w:space="0" w:color="auto"/>
              <w:left w:val="single" w:sz="6" w:space="0" w:color="auto"/>
              <w:bottom w:val="single" w:sz="6" w:space="0" w:color="auto"/>
              <w:right w:val="single" w:sz="6" w:space="0" w:color="auto"/>
            </w:tcBorders>
            <w:shd w:val="clear" w:color="C0C0C0" w:fill="CCCCCC"/>
            <w:vAlign w:val="center"/>
          </w:tcPr>
          <w:p w14:paraId="3EFCF75F" w14:textId="77777777" w:rsidR="00635FAA" w:rsidRPr="0037201A" w:rsidRDefault="00635FAA">
            <w:pPr>
              <w:autoSpaceDE w:val="0"/>
              <w:autoSpaceDN w:val="0"/>
              <w:adjustRightInd w:val="0"/>
              <w:jc w:val="center"/>
              <w:rPr>
                <w:rFonts w:ascii="Arial" w:hAnsi="Arial" w:cs="Arial"/>
                <w:b/>
                <w:bCs/>
                <w:color w:val="000000"/>
                <w:sz w:val="18"/>
                <w:szCs w:val="16"/>
              </w:rPr>
            </w:pPr>
            <w:r w:rsidRPr="0037201A">
              <w:rPr>
                <w:rFonts w:ascii="Arial" w:hAnsi="Arial" w:cs="Arial"/>
                <w:b/>
                <w:bCs/>
                <w:color w:val="000000"/>
                <w:sz w:val="18"/>
                <w:szCs w:val="16"/>
              </w:rPr>
              <w:t>Mio. m³/a</w:t>
            </w:r>
          </w:p>
        </w:tc>
      </w:tr>
      <w:tr w:rsidR="00635FAA" w14:paraId="175FFC41" w14:textId="77777777" w:rsidTr="00D25C96">
        <w:trPr>
          <w:trHeight w:val="293"/>
        </w:trPr>
        <w:tc>
          <w:tcPr>
            <w:tcW w:w="3427" w:type="dxa"/>
            <w:tcBorders>
              <w:top w:val="single" w:sz="6" w:space="0" w:color="auto"/>
              <w:left w:val="single" w:sz="6" w:space="0" w:color="auto"/>
              <w:bottom w:val="nil"/>
              <w:right w:val="single" w:sz="6" w:space="0" w:color="auto"/>
            </w:tcBorders>
            <w:shd w:val="clear" w:color="C0C0C0" w:fill="F3F3F3"/>
            <w:vAlign w:val="center"/>
          </w:tcPr>
          <w:p w14:paraId="252A9D7C" w14:textId="77777777" w:rsidR="00635FAA" w:rsidRPr="0037201A" w:rsidRDefault="00635FAA" w:rsidP="0037201A">
            <w:pPr>
              <w:autoSpaceDE w:val="0"/>
              <w:autoSpaceDN w:val="0"/>
              <w:adjustRightInd w:val="0"/>
              <w:ind w:left="113"/>
              <w:rPr>
                <w:rFonts w:ascii="Arial" w:hAnsi="Arial" w:cs="Arial"/>
                <w:b/>
                <w:bCs/>
                <w:color w:val="000000"/>
                <w:sz w:val="18"/>
                <w:szCs w:val="16"/>
              </w:rPr>
            </w:pPr>
            <w:r w:rsidRPr="0037201A">
              <w:rPr>
                <w:rFonts w:ascii="Arial" w:hAnsi="Arial" w:cs="Arial"/>
                <w:b/>
                <w:bCs/>
                <w:color w:val="000000"/>
                <w:sz w:val="18"/>
                <w:szCs w:val="16"/>
              </w:rPr>
              <w:t>Gesamt-Berlin</w:t>
            </w:r>
            <w:r>
              <w:rPr>
                <w:rFonts w:ascii="Arial" w:hAnsi="Arial" w:cs="Arial"/>
                <w:b/>
                <w:bCs/>
                <w:color w:val="000000"/>
                <w:sz w:val="18"/>
                <w:szCs w:val="16"/>
              </w:rPr>
              <w:br/>
            </w:r>
            <w:r w:rsidRPr="0037201A">
              <w:rPr>
                <w:rFonts w:ascii="Arial" w:hAnsi="Arial" w:cs="Arial"/>
                <w:b/>
                <w:bCs/>
                <w:color w:val="000000"/>
                <w:sz w:val="18"/>
                <w:szCs w:val="16"/>
              </w:rPr>
              <w:t>(ohne Gewässer)</w:t>
            </w:r>
          </w:p>
        </w:tc>
        <w:tc>
          <w:tcPr>
            <w:tcW w:w="1276" w:type="dxa"/>
            <w:tcBorders>
              <w:top w:val="single" w:sz="6" w:space="0" w:color="auto"/>
              <w:left w:val="single" w:sz="6" w:space="0" w:color="auto"/>
              <w:bottom w:val="nil"/>
              <w:right w:val="single" w:sz="6" w:space="0" w:color="auto"/>
            </w:tcBorders>
            <w:shd w:val="clear" w:color="C0C0C0" w:fill="F3F3F3"/>
            <w:vAlign w:val="center"/>
          </w:tcPr>
          <w:p w14:paraId="6EE860BB"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837</w:t>
            </w:r>
          </w:p>
        </w:tc>
        <w:tc>
          <w:tcPr>
            <w:tcW w:w="972" w:type="dxa"/>
            <w:tcBorders>
              <w:top w:val="single" w:sz="6" w:space="0" w:color="auto"/>
              <w:left w:val="single" w:sz="6" w:space="0" w:color="auto"/>
              <w:bottom w:val="nil"/>
              <w:right w:val="single" w:sz="6" w:space="0" w:color="auto"/>
            </w:tcBorders>
            <w:shd w:val="clear" w:color="C0C0C0" w:fill="F3F3F3"/>
            <w:vAlign w:val="center"/>
          </w:tcPr>
          <w:p w14:paraId="63D3D919"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c>
          <w:tcPr>
            <w:tcW w:w="972" w:type="dxa"/>
            <w:tcBorders>
              <w:top w:val="single" w:sz="6" w:space="0" w:color="auto"/>
              <w:left w:val="single" w:sz="6" w:space="0" w:color="auto"/>
              <w:bottom w:val="nil"/>
              <w:right w:val="single" w:sz="6" w:space="0" w:color="auto"/>
            </w:tcBorders>
            <w:shd w:val="clear" w:color="C0C0C0" w:fill="F3F3F3"/>
            <w:vAlign w:val="center"/>
          </w:tcPr>
          <w:p w14:paraId="513C74F7"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r>
      <w:tr w:rsidR="00635FAA" w14:paraId="04322983" w14:textId="77777777" w:rsidTr="005D709F">
        <w:trPr>
          <w:trHeight w:val="293"/>
        </w:trPr>
        <w:tc>
          <w:tcPr>
            <w:tcW w:w="3427" w:type="dxa"/>
            <w:tcBorders>
              <w:top w:val="nil"/>
              <w:left w:val="single" w:sz="6" w:space="0" w:color="auto"/>
              <w:bottom w:val="single" w:sz="6" w:space="0" w:color="FFFFFF"/>
              <w:right w:val="single" w:sz="6" w:space="0" w:color="auto"/>
            </w:tcBorders>
            <w:shd w:val="clear" w:color="C0C0C0" w:fill="F3F3F3"/>
            <w:vAlign w:val="center"/>
          </w:tcPr>
          <w:p w14:paraId="4B9CFBF2" w14:textId="77777777" w:rsidR="00635FAA" w:rsidRPr="001E79B7" w:rsidRDefault="00635FAA" w:rsidP="006D5265">
            <w:pPr>
              <w:tabs>
                <w:tab w:val="num" w:pos="926"/>
              </w:tabs>
              <w:autoSpaceDE w:val="0"/>
              <w:autoSpaceDN w:val="0"/>
              <w:adjustRightInd w:val="0"/>
              <w:ind w:left="113" w:hanging="360"/>
              <w:rPr>
                <w:rFonts w:ascii="Arial" w:hAnsi="Arial" w:cs="Arial"/>
                <w:bCs/>
                <w:color w:val="000000"/>
                <w:sz w:val="18"/>
                <w:szCs w:val="16"/>
              </w:rPr>
            </w:pPr>
            <w:r>
              <w:rPr>
                <w:rFonts w:ascii="Arial" w:hAnsi="Arial" w:cs="Arial"/>
                <w:bCs/>
                <w:color w:val="000000"/>
                <w:sz w:val="18"/>
                <w:szCs w:val="16"/>
              </w:rPr>
              <w:t xml:space="preserve">       davon mit</w:t>
            </w:r>
            <w:r w:rsidRPr="001E79B7">
              <w:rPr>
                <w:rFonts w:ascii="Arial" w:hAnsi="Arial" w:cs="Arial"/>
                <w:bCs/>
                <w:color w:val="000000"/>
                <w:sz w:val="18"/>
                <w:szCs w:val="16"/>
              </w:rPr>
              <w:t xml:space="preserve"> Gründach</w:t>
            </w:r>
          </w:p>
        </w:tc>
        <w:tc>
          <w:tcPr>
            <w:tcW w:w="1276" w:type="dxa"/>
            <w:tcBorders>
              <w:top w:val="nil"/>
              <w:left w:val="single" w:sz="6" w:space="0" w:color="auto"/>
              <w:bottom w:val="single" w:sz="6" w:space="0" w:color="FFFFFF"/>
              <w:right w:val="single" w:sz="6" w:space="0" w:color="auto"/>
            </w:tcBorders>
            <w:shd w:val="clear" w:color="C0C0C0" w:fill="F3F3F3"/>
            <w:vAlign w:val="center"/>
          </w:tcPr>
          <w:p w14:paraId="607A60C2" w14:textId="77777777" w:rsidR="00635FAA" w:rsidRPr="00472E84" w:rsidRDefault="00635FAA" w:rsidP="00CC0F85">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5,6</w:t>
            </w:r>
          </w:p>
        </w:tc>
        <w:tc>
          <w:tcPr>
            <w:tcW w:w="972" w:type="dxa"/>
            <w:tcBorders>
              <w:top w:val="nil"/>
              <w:left w:val="single" w:sz="6" w:space="0" w:color="auto"/>
              <w:bottom w:val="single" w:sz="6" w:space="0" w:color="FFFFFF"/>
              <w:right w:val="single" w:sz="6" w:space="0" w:color="auto"/>
            </w:tcBorders>
            <w:shd w:val="clear" w:color="C0C0C0" w:fill="F3F3F3"/>
            <w:vAlign w:val="center"/>
          </w:tcPr>
          <w:p w14:paraId="51DED741"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c>
          <w:tcPr>
            <w:tcW w:w="972" w:type="dxa"/>
            <w:tcBorders>
              <w:top w:val="nil"/>
              <w:left w:val="single" w:sz="6" w:space="0" w:color="auto"/>
              <w:bottom w:val="single" w:sz="6" w:space="0" w:color="FFFFFF"/>
              <w:right w:val="single" w:sz="6" w:space="0" w:color="auto"/>
            </w:tcBorders>
            <w:shd w:val="clear" w:color="C0C0C0" w:fill="F3F3F3"/>
            <w:vAlign w:val="center"/>
          </w:tcPr>
          <w:p w14:paraId="6CF4BE37"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r>
      <w:tr w:rsidR="00635FAA" w14:paraId="5C48A842" w14:textId="77777777" w:rsidTr="006F249A">
        <w:trPr>
          <w:trHeight w:val="293"/>
        </w:trPr>
        <w:tc>
          <w:tcPr>
            <w:tcW w:w="3427" w:type="dxa"/>
            <w:tcBorders>
              <w:top w:val="single" w:sz="6" w:space="0" w:color="FFFFFF"/>
              <w:left w:val="single" w:sz="6" w:space="0" w:color="auto"/>
              <w:bottom w:val="nil"/>
              <w:right w:val="single" w:sz="6" w:space="0" w:color="auto"/>
            </w:tcBorders>
            <w:shd w:val="clear" w:color="C0C0C0" w:fill="F3F3F3"/>
            <w:vAlign w:val="center"/>
          </w:tcPr>
          <w:p w14:paraId="7268068C"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Niederschlag</w:t>
            </w:r>
          </w:p>
        </w:tc>
        <w:tc>
          <w:tcPr>
            <w:tcW w:w="1276" w:type="dxa"/>
            <w:tcBorders>
              <w:top w:val="single" w:sz="6" w:space="0" w:color="FFFFFF"/>
              <w:left w:val="single" w:sz="6" w:space="0" w:color="auto"/>
              <w:bottom w:val="nil"/>
              <w:right w:val="single" w:sz="6" w:space="0" w:color="auto"/>
            </w:tcBorders>
            <w:shd w:val="clear" w:color="C0C0C0" w:fill="F3F3F3"/>
            <w:vAlign w:val="center"/>
          </w:tcPr>
          <w:p w14:paraId="1BD0252B"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837</w:t>
            </w:r>
          </w:p>
        </w:tc>
        <w:tc>
          <w:tcPr>
            <w:tcW w:w="972" w:type="dxa"/>
            <w:tcBorders>
              <w:top w:val="single" w:sz="6" w:space="0" w:color="FFFFFF"/>
              <w:left w:val="single" w:sz="6" w:space="0" w:color="auto"/>
              <w:bottom w:val="nil"/>
              <w:right w:val="single" w:sz="6" w:space="0" w:color="auto"/>
            </w:tcBorders>
            <w:shd w:val="clear" w:color="C0C0C0" w:fill="F3F3F3"/>
            <w:vAlign w:val="center"/>
          </w:tcPr>
          <w:p w14:paraId="1B2EA349"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633</w:t>
            </w:r>
          </w:p>
        </w:tc>
        <w:tc>
          <w:tcPr>
            <w:tcW w:w="972" w:type="dxa"/>
            <w:tcBorders>
              <w:top w:val="single" w:sz="6" w:space="0" w:color="FFFFFF"/>
              <w:left w:val="single" w:sz="6" w:space="0" w:color="auto"/>
              <w:bottom w:val="nil"/>
              <w:right w:val="single" w:sz="6" w:space="0" w:color="auto"/>
            </w:tcBorders>
            <w:shd w:val="clear" w:color="C0C0C0" w:fill="F3F3F3"/>
            <w:vAlign w:val="center"/>
          </w:tcPr>
          <w:p w14:paraId="673AF7FE"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5</w:t>
            </w:r>
            <w:r w:rsidRPr="00341118">
              <w:rPr>
                <w:rFonts w:ascii="Arial" w:hAnsi="Arial" w:cs="Arial"/>
                <w:color w:val="000000"/>
                <w:sz w:val="18"/>
                <w:szCs w:val="16"/>
              </w:rPr>
              <w:t>30</w:t>
            </w:r>
          </w:p>
        </w:tc>
      </w:tr>
      <w:tr w:rsidR="00635FAA" w14:paraId="18CB8BA5" w14:textId="77777777" w:rsidTr="0011369E">
        <w:trPr>
          <w:trHeight w:val="293"/>
        </w:trPr>
        <w:tc>
          <w:tcPr>
            <w:tcW w:w="3427" w:type="dxa"/>
            <w:tcBorders>
              <w:top w:val="nil"/>
              <w:left w:val="single" w:sz="6" w:space="0" w:color="auto"/>
              <w:bottom w:val="single" w:sz="6" w:space="0" w:color="FFFFFF"/>
              <w:right w:val="single" w:sz="6" w:space="0" w:color="auto"/>
            </w:tcBorders>
            <w:shd w:val="clear" w:color="C0C0C0" w:fill="F3F3F3"/>
            <w:vAlign w:val="center"/>
          </w:tcPr>
          <w:p w14:paraId="3B15901E"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(Messwerte, korrigiert)</w:t>
            </w:r>
          </w:p>
        </w:tc>
        <w:tc>
          <w:tcPr>
            <w:tcW w:w="1276" w:type="dxa"/>
            <w:tcBorders>
              <w:top w:val="nil"/>
              <w:left w:val="single" w:sz="6" w:space="0" w:color="auto"/>
              <w:bottom w:val="single" w:sz="6" w:space="0" w:color="FFFFFF"/>
              <w:right w:val="single" w:sz="6" w:space="0" w:color="auto"/>
            </w:tcBorders>
            <w:shd w:val="clear" w:color="C0C0C0" w:fill="F3F3F3"/>
            <w:vAlign w:val="center"/>
          </w:tcPr>
          <w:p w14:paraId="4546A764"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p>
        </w:tc>
        <w:tc>
          <w:tcPr>
            <w:tcW w:w="972" w:type="dxa"/>
            <w:tcBorders>
              <w:top w:val="nil"/>
              <w:left w:val="single" w:sz="6" w:space="0" w:color="auto"/>
              <w:bottom w:val="single" w:sz="6" w:space="0" w:color="FFFFFF"/>
              <w:right w:val="single" w:sz="6" w:space="0" w:color="auto"/>
            </w:tcBorders>
            <w:shd w:val="clear" w:color="C0C0C0" w:fill="F3F3F3"/>
            <w:vAlign w:val="center"/>
          </w:tcPr>
          <w:p w14:paraId="42906EA9"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c>
          <w:tcPr>
            <w:tcW w:w="972" w:type="dxa"/>
            <w:tcBorders>
              <w:top w:val="nil"/>
              <w:left w:val="single" w:sz="6" w:space="0" w:color="auto"/>
              <w:bottom w:val="single" w:sz="6" w:space="0" w:color="FFFFFF"/>
              <w:right w:val="single" w:sz="6" w:space="0" w:color="auto"/>
            </w:tcBorders>
            <w:shd w:val="clear" w:color="C0C0C0" w:fill="F3F3F3"/>
            <w:vAlign w:val="center"/>
          </w:tcPr>
          <w:p w14:paraId="39F2203D"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r>
      <w:tr w:rsidR="00635FAA" w14:paraId="4C763987" w14:textId="77777777" w:rsidTr="009240CF">
        <w:trPr>
          <w:trHeight w:val="293"/>
        </w:trPr>
        <w:tc>
          <w:tcPr>
            <w:tcW w:w="3427" w:type="dxa"/>
            <w:tcBorders>
              <w:top w:val="single" w:sz="6" w:space="0" w:color="FFFFFF"/>
              <w:left w:val="single" w:sz="6" w:space="0" w:color="auto"/>
              <w:bottom w:val="nil"/>
              <w:right w:val="single" w:sz="6" w:space="0" w:color="auto"/>
            </w:tcBorders>
            <w:shd w:val="clear" w:color="C0C0C0" w:fill="F3F3F3"/>
            <w:vAlign w:val="center"/>
          </w:tcPr>
          <w:p w14:paraId="567BB311"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Verdunstung</w:t>
            </w:r>
          </w:p>
        </w:tc>
        <w:tc>
          <w:tcPr>
            <w:tcW w:w="1276" w:type="dxa"/>
            <w:tcBorders>
              <w:top w:val="single" w:sz="6" w:space="0" w:color="FFFFFF"/>
              <w:left w:val="single" w:sz="6" w:space="0" w:color="auto"/>
              <w:bottom w:val="nil"/>
              <w:right w:val="single" w:sz="6" w:space="0" w:color="auto"/>
            </w:tcBorders>
            <w:shd w:val="clear" w:color="C0C0C0" w:fill="F3F3F3"/>
            <w:vAlign w:val="center"/>
          </w:tcPr>
          <w:p w14:paraId="62918969"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837</w:t>
            </w:r>
          </w:p>
        </w:tc>
        <w:tc>
          <w:tcPr>
            <w:tcW w:w="972" w:type="dxa"/>
            <w:tcBorders>
              <w:top w:val="single" w:sz="6" w:space="0" w:color="FFFFFF"/>
              <w:left w:val="single" w:sz="6" w:space="0" w:color="auto"/>
              <w:bottom w:val="nil"/>
              <w:right w:val="single" w:sz="6" w:space="0" w:color="auto"/>
            </w:tcBorders>
            <w:shd w:val="clear" w:color="C0C0C0" w:fill="F3F3F3"/>
            <w:vAlign w:val="center"/>
          </w:tcPr>
          <w:p w14:paraId="0451731D"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360</w:t>
            </w:r>
          </w:p>
        </w:tc>
        <w:tc>
          <w:tcPr>
            <w:tcW w:w="972" w:type="dxa"/>
            <w:tcBorders>
              <w:top w:val="single" w:sz="6" w:space="0" w:color="FFFFFF"/>
              <w:left w:val="single" w:sz="6" w:space="0" w:color="auto"/>
              <w:bottom w:val="nil"/>
              <w:right w:val="single" w:sz="6" w:space="0" w:color="auto"/>
            </w:tcBorders>
            <w:shd w:val="clear" w:color="C0C0C0" w:fill="F3F3F3"/>
            <w:vAlign w:val="center"/>
          </w:tcPr>
          <w:p w14:paraId="43B9DD93"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301</w:t>
            </w:r>
          </w:p>
        </w:tc>
      </w:tr>
      <w:tr w:rsidR="00635FAA" w14:paraId="3632B3FA" w14:textId="77777777" w:rsidTr="00E82970">
        <w:trPr>
          <w:trHeight w:val="293"/>
        </w:trPr>
        <w:tc>
          <w:tcPr>
            <w:tcW w:w="3427" w:type="dxa"/>
            <w:tcBorders>
              <w:top w:val="nil"/>
              <w:left w:val="single" w:sz="6" w:space="0" w:color="auto"/>
              <w:bottom w:val="single" w:sz="6" w:space="0" w:color="FFFFFF"/>
              <w:right w:val="single" w:sz="6" w:space="0" w:color="auto"/>
            </w:tcBorders>
            <w:shd w:val="clear" w:color="C0C0C0" w:fill="F3F3F3"/>
            <w:vAlign w:val="center"/>
          </w:tcPr>
          <w:p w14:paraId="7B40370C"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(Niederschlag - Gesamtabfluss)</w:t>
            </w:r>
          </w:p>
        </w:tc>
        <w:tc>
          <w:tcPr>
            <w:tcW w:w="1276" w:type="dxa"/>
            <w:tcBorders>
              <w:top w:val="nil"/>
              <w:left w:val="single" w:sz="6" w:space="0" w:color="auto"/>
              <w:bottom w:val="single" w:sz="6" w:space="0" w:color="FFFFFF"/>
              <w:right w:val="single" w:sz="6" w:space="0" w:color="auto"/>
            </w:tcBorders>
            <w:shd w:val="clear" w:color="C0C0C0" w:fill="F3F3F3"/>
            <w:vAlign w:val="center"/>
          </w:tcPr>
          <w:p w14:paraId="698CB0DB"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p>
        </w:tc>
        <w:tc>
          <w:tcPr>
            <w:tcW w:w="972" w:type="dxa"/>
            <w:tcBorders>
              <w:top w:val="nil"/>
              <w:left w:val="single" w:sz="6" w:space="0" w:color="auto"/>
              <w:bottom w:val="single" w:sz="6" w:space="0" w:color="FFFFFF"/>
              <w:right w:val="single" w:sz="6" w:space="0" w:color="auto"/>
            </w:tcBorders>
            <w:shd w:val="clear" w:color="C0C0C0" w:fill="F3F3F3"/>
            <w:vAlign w:val="center"/>
          </w:tcPr>
          <w:p w14:paraId="5569B82B"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c>
          <w:tcPr>
            <w:tcW w:w="972" w:type="dxa"/>
            <w:tcBorders>
              <w:top w:val="nil"/>
              <w:left w:val="single" w:sz="6" w:space="0" w:color="auto"/>
              <w:bottom w:val="single" w:sz="6" w:space="0" w:color="FFFFFF"/>
              <w:right w:val="single" w:sz="6" w:space="0" w:color="auto"/>
            </w:tcBorders>
            <w:shd w:val="clear" w:color="C0C0C0" w:fill="F3F3F3"/>
            <w:vAlign w:val="center"/>
          </w:tcPr>
          <w:p w14:paraId="53CB3811"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r>
      <w:tr w:rsidR="00635FAA" w14:paraId="2B25AE77" w14:textId="77777777" w:rsidTr="00652CAD">
        <w:trPr>
          <w:trHeight w:val="293"/>
        </w:trPr>
        <w:tc>
          <w:tcPr>
            <w:tcW w:w="3427"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FAF6277"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Gesamtabfluss</w:t>
            </w:r>
          </w:p>
        </w:tc>
        <w:tc>
          <w:tcPr>
            <w:tcW w:w="1276" w:type="dxa"/>
            <w:tcBorders>
              <w:top w:val="single" w:sz="6" w:space="0" w:color="FFFFFF"/>
              <w:left w:val="single" w:sz="6" w:space="0" w:color="auto"/>
              <w:bottom w:val="single" w:sz="6" w:space="0" w:color="FFFFFF"/>
              <w:right w:val="single" w:sz="6" w:space="0" w:color="auto"/>
            </w:tcBorders>
            <w:shd w:val="clear" w:color="C0C0C0" w:fill="F3F3F3"/>
            <w:vAlign w:val="center"/>
          </w:tcPr>
          <w:p w14:paraId="466156EE"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837</w:t>
            </w:r>
          </w:p>
        </w:tc>
        <w:tc>
          <w:tcPr>
            <w:tcW w:w="972"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F50D14A"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274</w:t>
            </w:r>
          </w:p>
        </w:tc>
        <w:tc>
          <w:tcPr>
            <w:tcW w:w="972"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A79BBC7"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229</w:t>
            </w:r>
          </w:p>
        </w:tc>
      </w:tr>
      <w:tr w:rsidR="00635FAA" w14:paraId="162778CF" w14:textId="77777777" w:rsidTr="00EA0A93">
        <w:trPr>
          <w:trHeight w:val="293"/>
        </w:trPr>
        <w:tc>
          <w:tcPr>
            <w:tcW w:w="3427" w:type="dxa"/>
            <w:tcBorders>
              <w:top w:val="single" w:sz="6" w:space="0" w:color="FFFFFF"/>
              <w:left w:val="single" w:sz="6" w:space="0" w:color="auto"/>
              <w:bottom w:val="nil"/>
              <w:right w:val="single" w:sz="6" w:space="0" w:color="auto"/>
            </w:tcBorders>
            <w:shd w:val="clear" w:color="C0C0C0" w:fill="F3F3F3"/>
            <w:vAlign w:val="center"/>
          </w:tcPr>
          <w:p w14:paraId="354A8180"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Oberflächenabfluss</w:t>
            </w:r>
          </w:p>
        </w:tc>
        <w:tc>
          <w:tcPr>
            <w:tcW w:w="1276" w:type="dxa"/>
            <w:tcBorders>
              <w:top w:val="single" w:sz="6" w:space="0" w:color="FFFFFF"/>
              <w:left w:val="single" w:sz="6" w:space="0" w:color="auto"/>
              <w:bottom w:val="nil"/>
              <w:right w:val="single" w:sz="6" w:space="0" w:color="auto"/>
            </w:tcBorders>
            <w:shd w:val="clear" w:color="C0C0C0" w:fill="F3F3F3"/>
            <w:vAlign w:val="center"/>
          </w:tcPr>
          <w:p w14:paraId="0656DD67"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837</w:t>
            </w:r>
          </w:p>
        </w:tc>
        <w:tc>
          <w:tcPr>
            <w:tcW w:w="972" w:type="dxa"/>
            <w:tcBorders>
              <w:top w:val="single" w:sz="6" w:space="0" w:color="FFFFFF"/>
              <w:left w:val="single" w:sz="6" w:space="0" w:color="auto"/>
              <w:bottom w:val="nil"/>
              <w:right w:val="single" w:sz="6" w:space="0" w:color="auto"/>
            </w:tcBorders>
            <w:shd w:val="clear" w:color="C0C0C0" w:fill="F3F3F3"/>
            <w:vAlign w:val="center"/>
          </w:tcPr>
          <w:p w14:paraId="4D7859FC"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87</w:t>
            </w:r>
          </w:p>
        </w:tc>
        <w:tc>
          <w:tcPr>
            <w:tcW w:w="972" w:type="dxa"/>
            <w:tcBorders>
              <w:top w:val="single" w:sz="6" w:space="0" w:color="FFFFFF"/>
              <w:left w:val="single" w:sz="6" w:space="0" w:color="auto"/>
              <w:bottom w:val="nil"/>
              <w:right w:val="single" w:sz="6" w:space="0" w:color="auto"/>
            </w:tcBorders>
            <w:shd w:val="clear" w:color="C0C0C0" w:fill="F3F3F3"/>
            <w:vAlign w:val="center"/>
          </w:tcPr>
          <w:p w14:paraId="1D2100C6"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73</w:t>
            </w:r>
          </w:p>
        </w:tc>
      </w:tr>
      <w:tr w:rsidR="00635FAA" w14:paraId="5A25E59D" w14:textId="77777777" w:rsidTr="008A3DCC">
        <w:trPr>
          <w:trHeight w:val="293"/>
        </w:trPr>
        <w:tc>
          <w:tcPr>
            <w:tcW w:w="3427" w:type="dxa"/>
            <w:tcBorders>
              <w:top w:val="nil"/>
              <w:left w:val="single" w:sz="6" w:space="0" w:color="auto"/>
              <w:bottom w:val="nil"/>
              <w:right w:val="single" w:sz="6" w:space="0" w:color="auto"/>
            </w:tcBorders>
            <w:shd w:val="clear" w:color="C0C0C0" w:fill="F3F3F3"/>
            <w:vAlign w:val="center"/>
          </w:tcPr>
          <w:p w14:paraId="2E023BD2"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davon in die</w:t>
            </w:r>
          </w:p>
        </w:tc>
        <w:tc>
          <w:tcPr>
            <w:tcW w:w="1276" w:type="dxa"/>
            <w:tcBorders>
              <w:top w:val="nil"/>
              <w:left w:val="single" w:sz="6" w:space="0" w:color="auto"/>
              <w:bottom w:val="nil"/>
              <w:right w:val="single" w:sz="6" w:space="0" w:color="auto"/>
            </w:tcBorders>
            <w:shd w:val="clear" w:color="C0C0C0" w:fill="F3F3F3"/>
            <w:vAlign w:val="center"/>
          </w:tcPr>
          <w:p w14:paraId="26BDC5B3"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p>
        </w:tc>
        <w:tc>
          <w:tcPr>
            <w:tcW w:w="972" w:type="dxa"/>
            <w:tcBorders>
              <w:top w:val="nil"/>
              <w:left w:val="single" w:sz="6" w:space="0" w:color="auto"/>
              <w:bottom w:val="nil"/>
              <w:right w:val="single" w:sz="6" w:space="0" w:color="auto"/>
            </w:tcBorders>
            <w:shd w:val="clear" w:color="C0C0C0" w:fill="F3F3F3"/>
            <w:vAlign w:val="center"/>
          </w:tcPr>
          <w:p w14:paraId="595638C5"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c>
          <w:tcPr>
            <w:tcW w:w="972" w:type="dxa"/>
            <w:tcBorders>
              <w:top w:val="nil"/>
              <w:left w:val="single" w:sz="6" w:space="0" w:color="auto"/>
              <w:bottom w:val="nil"/>
              <w:right w:val="single" w:sz="6" w:space="0" w:color="auto"/>
            </w:tcBorders>
            <w:shd w:val="clear" w:color="C0C0C0" w:fill="F3F3F3"/>
            <w:vAlign w:val="center"/>
          </w:tcPr>
          <w:p w14:paraId="5BCCC81D"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r>
      <w:tr w:rsidR="00635FAA" w14:paraId="0795717F" w14:textId="77777777" w:rsidTr="00BB5A2F">
        <w:trPr>
          <w:trHeight w:val="293"/>
        </w:trPr>
        <w:tc>
          <w:tcPr>
            <w:tcW w:w="3427" w:type="dxa"/>
            <w:tcBorders>
              <w:top w:val="nil"/>
              <w:left w:val="single" w:sz="6" w:space="0" w:color="auto"/>
              <w:bottom w:val="nil"/>
              <w:right w:val="single" w:sz="6" w:space="0" w:color="auto"/>
            </w:tcBorders>
            <w:shd w:val="clear" w:color="C0C0C0" w:fill="F3F3F3"/>
            <w:vAlign w:val="center"/>
          </w:tcPr>
          <w:p w14:paraId="60A557AA" w14:textId="77777777" w:rsidR="00635FAA" w:rsidRPr="0037201A" w:rsidRDefault="00635FAA" w:rsidP="0037201A">
            <w:pPr>
              <w:autoSpaceDE w:val="0"/>
              <w:autoSpaceDN w:val="0"/>
              <w:adjustRightInd w:val="0"/>
              <w:ind w:right="113"/>
              <w:jc w:val="right"/>
              <w:rPr>
                <w:rFonts w:ascii="Arial" w:hAnsi="Arial" w:cs="Arial"/>
                <w:color w:val="000000"/>
                <w:sz w:val="18"/>
                <w:szCs w:val="16"/>
              </w:rPr>
            </w:pPr>
            <w:r w:rsidRPr="0037201A">
              <w:rPr>
                <w:rFonts w:ascii="Arial" w:hAnsi="Arial" w:cs="Arial"/>
                <w:color w:val="000000"/>
                <w:sz w:val="18"/>
                <w:szCs w:val="16"/>
              </w:rPr>
              <w:t>Mischkanalisation</w:t>
            </w:r>
          </w:p>
        </w:tc>
        <w:tc>
          <w:tcPr>
            <w:tcW w:w="1276" w:type="dxa"/>
            <w:tcBorders>
              <w:top w:val="nil"/>
              <w:left w:val="single" w:sz="6" w:space="0" w:color="auto"/>
              <w:bottom w:val="nil"/>
              <w:right w:val="single" w:sz="6" w:space="0" w:color="auto"/>
            </w:tcBorders>
            <w:shd w:val="clear" w:color="C0C0C0" w:fill="F3F3F3"/>
            <w:vAlign w:val="center"/>
          </w:tcPr>
          <w:p w14:paraId="4220FC3C"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97</w:t>
            </w:r>
          </w:p>
        </w:tc>
        <w:tc>
          <w:tcPr>
            <w:tcW w:w="972" w:type="dxa"/>
            <w:tcBorders>
              <w:top w:val="nil"/>
              <w:left w:val="single" w:sz="6" w:space="0" w:color="auto"/>
              <w:bottom w:val="nil"/>
              <w:right w:val="single" w:sz="6" w:space="0" w:color="auto"/>
            </w:tcBorders>
            <w:shd w:val="clear" w:color="C0C0C0" w:fill="F3F3F3"/>
            <w:vAlign w:val="center"/>
          </w:tcPr>
          <w:p w14:paraId="06795DB8"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246</w:t>
            </w:r>
          </w:p>
        </w:tc>
        <w:tc>
          <w:tcPr>
            <w:tcW w:w="972" w:type="dxa"/>
            <w:tcBorders>
              <w:top w:val="nil"/>
              <w:left w:val="single" w:sz="6" w:space="0" w:color="auto"/>
              <w:bottom w:val="nil"/>
              <w:right w:val="single" w:sz="6" w:space="0" w:color="auto"/>
            </w:tcBorders>
            <w:shd w:val="clear" w:color="C0C0C0" w:fill="F3F3F3"/>
            <w:vAlign w:val="center"/>
          </w:tcPr>
          <w:p w14:paraId="790D201A"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24</w:t>
            </w:r>
          </w:p>
        </w:tc>
      </w:tr>
      <w:tr w:rsidR="00635FAA" w14:paraId="5E9DD9B7" w14:textId="77777777" w:rsidTr="00DF40D3">
        <w:trPr>
          <w:trHeight w:val="293"/>
        </w:trPr>
        <w:tc>
          <w:tcPr>
            <w:tcW w:w="3427" w:type="dxa"/>
            <w:tcBorders>
              <w:top w:val="nil"/>
              <w:left w:val="single" w:sz="6" w:space="0" w:color="auto"/>
              <w:bottom w:val="single" w:sz="6" w:space="0" w:color="FFFFFF"/>
              <w:right w:val="single" w:sz="6" w:space="0" w:color="auto"/>
            </w:tcBorders>
            <w:shd w:val="clear" w:color="C0C0C0" w:fill="F3F3F3"/>
            <w:vAlign w:val="center"/>
          </w:tcPr>
          <w:p w14:paraId="66ADBD6F" w14:textId="77777777" w:rsidR="00635FAA" w:rsidRPr="0037201A" w:rsidRDefault="00635FAA" w:rsidP="0037201A">
            <w:pPr>
              <w:autoSpaceDE w:val="0"/>
              <w:autoSpaceDN w:val="0"/>
              <w:adjustRightInd w:val="0"/>
              <w:ind w:right="113"/>
              <w:jc w:val="right"/>
              <w:rPr>
                <w:rFonts w:ascii="Arial" w:hAnsi="Arial" w:cs="Arial"/>
                <w:color w:val="000000"/>
                <w:sz w:val="18"/>
                <w:szCs w:val="16"/>
              </w:rPr>
            </w:pPr>
            <w:r w:rsidRPr="0037201A">
              <w:rPr>
                <w:rFonts w:ascii="Arial" w:hAnsi="Arial" w:cs="Arial"/>
                <w:color w:val="000000"/>
                <w:sz w:val="18"/>
                <w:szCs w:val="16"/>
              </w:rPr>
              <w:t>Trennkanalisation</w:t>
            </w:r>
          </w:p>
        </w:tc>
        <w:tc>
          <w:tcPr>
            <w:tcW w:w="1276" w:type="dxa"/>
            <w:tcBorders>
              <w:top w:val="nil"/>
              <w:left w:val="single" w:sz="6" w:space="0" w:color="auto"/>
              <w:bottom w:val="single" w:sz="6" w:space="0" w:color="FFFFFF"/>
              <w:right w:val="single" w:sz="6" w:space="0" w:color="auto"/>
            </w:tcBorders>
            <w:shd w:val="clear" w:color="C0C0C0" w:fill="F3F3F3"/>
            <w:vAlign w:val="center"/>
          </w:tcPr>
          <w:p w14:paraId="32493294" w14:textId="77777777" w:rsidR="00635FAA" w:rsidRPr="00472E84" w:rsidRDefault="00635FAA" w:rsidP="006D5265">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281</w:t>
            </w:r>
          </w:p>
        </w:tc>
        <w:tc>
          <w:tcPr>
            <w:tcW w:w="972" w:type="dxa"/>
            <w:tcBorders>
              <w:top w:val="nil"/>
              <w:left w:val="single" w:sz="6" w:space="0" w:color="auto"/>
              <w:bottom w:val="single" w:sz="6" w:space="0" w:color="FFFFFF"/>
              <w:right w:val="single" w:sz="6" w:space="0" w:color="auto"/>
            </w:tcBorders>
            <w:shd w:val="clear" w:color="C0C0C0" w:fill="F3F3F3"/>
            <w:vAlign w:val="center"/>
          </w:tcPr>
          <w:p w14:paraId="3D2616C8"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174</w:t>
            </w:r>
          </w:p>
        </w:tc>
        <w:tc>
          <w:tcPr>
            <w:tcW w:w="972" w:type="dxa"/>
            <w:tcBorders>
              <w:top w:val="nil"/>
              <w:left w:val="single" w:sz="6" w:space="0" w:color="auto"/>
              <w:bottom w:val="single" w:sz="6" w:space="0" w:color="FFFFFF"/>
              <w:right w:val="single" w:sz="6" w:space="0" w:color="auto"/>
            </w:tcBorders>
            <w:shd w:val="clear" w:color="C0C0C0" w:fill="F3F3F3"/>
            <w:vAlign w:val="center"/>
          </w:tcPr>
          <w:p w14:paraId="7944C747"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49</w:t>
            </w:r>
          </w:p>
        </w:tc>
      </w:tr>
      <w:tr w:rsidR="00635FAA" w14:paraId="308AA871" w14:textId="77777777" w:rsidTr="00686865">
        <w:trPr>
          <w:trHeight w:val="293"/>
        </w:trPr>
        <w:tc>
          <w:tcPr>
            <w:tcW w:w="3427" w:type="dxa"/>
            <w:tcBorders>
              <w:top w:val="single" w:sz="6" w:space="0" w:color="FFFFFF"/>
              <w:left w:val="single" w:sz="6" w:space="0" w:color="auto"/>
              <w:bottom w:val="single" w:sz="6" w:space="0" w:color="FFFFFF"/>
              <w:right w:val="single" w:sz="6" w:space="0" w:color="auto"/>
            </w:tcBorders>
            <w:shd w:val="clear" w:color="C0C0C0" w:fill="F3F3F3"/>
            <w:vAlign w:val="center"/>
          </w:tcPr>
          <w:p w14:paraId="5DFBCD9A"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Versickerung</w:t>
            </w:r>
          </w:p>
        </w:tc>
        <w:tc>
          <w:tcPr>
            <w:tcW w:w="1276" w:type="dxa"/>
            <w:tcBorders>
              <w:top w:val="single" w:sz="6" w:space="0" w:color="FFFFFF"/>
              <w:left w:val="single" w:sz="6" w:space="0" w:color="auto"/>
              <w:bottom w:val="single" w:sz="6" w:space="0" w:color="FFFFFF"/>
              <w:right w:val="single" w:sz="6" w:space="0" w:color="auto"/>
            </w:tcBorders>
            <w:shd w:val="clear" w:color="C0C0C0" w:fill="F3F3F3"/>
            <w:vAlign w:val="center"/>
          </w:tcPr>
          <w:p w14:paraId="200B67D6"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837</w:t>
            </w:r>
          </w:p>
        </w:tc>
        <w:tc>
          <w:tcPr>
            <w:tcW w:w="972"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09B3CE1"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187</w:t>
            </w:r>
          </w:p>
        </w:tc>
        <w:tc>
          <w:tcPr>
            <w:tcW w:w="972" w:type="dxa"/>
            <w:tcBorders>
              <w:top w:val="single" w:sz="6" w:space="0" w:color="FFFFFF"/>
              <w:left w:val="single" w:sz="6" w:space="0" w:color="auto"/>
              <w:bottom w:val="single" w:sz="6" w:space="0" w:color="FFFFFF"/>
              <w:right w:val="single" w:sz="6" w:space="0" w:color="auto"/>
            </w:tcBorders>
            <w:shd w:val="clear" w:color="C0C0C0" w:fill="F3F3F3"/>
            <w:vAlign w:val="center"/>
          </w:tcPr>
          <w:p w14:paraId="0E7B702A"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156</w:t>
            </w:r>
          </w:p>
        </w:tc>
      </w:tr>
      <w:tr w:rsidR="005A7E23" w14:paraId="0ACD1388" w14:textId="77777777" w:rsidTr="00686865">
        <w:trPr>
          <w:trHeight w:val="293"/>
        </w:trPr>
        <w:tc>
          <w:tcPr>
            <w:tcW w:w="3427" w:type="dxa"/>
            <w:tcBorders>
              <w:top w:val="single" w:sz="6" w:space="0" w:color="FFFFFF"/>
              <w:left w:val="single" w:sz="6" w:space="0" w:color="auto"/>
              <w:bottom w:val="single" w:sz="6" w:space="0" w:color="FFFFFF"/>
              <w:right w:val="single" w:sz="6" w:space="0" w:color="auto"/>
            </w:tcBorders>
            <w:shd w:val="clear" w:color="C0C0C0" w:fill="F3F3F3"/>
            <w:vAlign w:val="center"/>
          </w:tcPr>
          <w:p w14:paraId="68F5268A" w14:textId="3B5858FE" w:rsidR="005A7E23" w:rsidRPr="0037201A" w:rsidRDefault="005A7E23" w:rsidP="0037201A">
            <w:pPr>
              <w:autoSpaceDE w:val="0"/>
              <w:autoSpaceDN w:val="0"/>
              <w:adjustRightInd w:val="0"/>
              <w:ind w:left="113"/>
              <w:rPr>
                <w:rFonts w:ascii="Arial" w:hAnsi="Arial" w:cs="Arial"/>
                <w:color w:val="000000"/>
                <w:sz w:val="18"/>
                <w:szCs w:val="16"/>
              </w:rPr>
            </w:pPr>
            <w:r>
              <w:rPr>
                <w:rFonts w:ascii="Arial" w:hAnsi="Arial" w:cs="Arial"/>
                <w:color w:val="000000"/>
                <w:sz w:val="18"/>
                <w:szCs w:val="16"/>
              </w:rPr>
              <w:t>Grundwasserneubildung</w:t>
            </w:r>
          </w:p>
        </w:tc>
        <w:tc>
          <w:tcPr>
            <w:tcW w:w="1276" w:type="dxa"/>
            <w:tcBorders>
              <w:top w:val="single" w:sz="6" w:space="0" w:color="FFFFFF"/>
              <w:left w:val="single" w:sz="6" w:space="0" w:color="auto"/>
              <w:bottom w:val="single" w:sz="6" w:space="0" w:color="FFFFFF"/>
              <w:right w:val="single" w:sz="6" w:space="0" w:color="auto"/>
            </w:tcBorders>
            <w:shd w:val="clear" w:color="C0C0C0" w:fill="F3F3F3"/>
            <w:vAlign w:val="center"/>
          </w:tcPr>
          <w:p w14:paraId="1FD46290" w14:textId="26603EB0" w:rsidR="005A7E23" w:rsidRPr="00472E84" w:rsidRDefault="005A7E23" w:rsidP="0037201A">
            <w:pPr>
              <w:autoSpaceDE w:val="0"/>
              <w:autoSpaceDN w:val="0"/>
              <w:adjustRightInd w:val="0"/>
              <w:ind w:right="340"/>
              <w:jc w:val="right"/>
              <w:rPr>
                <w:rFonts w:ascii="Arial" w:hAnsi="Arial" w:cs="Arial"/>
                <w:color w:val="000000"/>
                <w:sz w:val="18"/>
                <w:szCs w:val="16"/>
              </w:rPr>
            </w:pPr>
            <w:r>
              <w:rPr>
                <w:rFonts w:ascii="Arial" w:hAnsi="Arial" w:cs="Arial"/>
                <w:color w:val="000000"/>
                <w:sz w:val="18"/>
                <w:szCs w:val="16"/>
              </w:rPr>
              <w:t>837</w:t>
            </w:r>
          </w:p>
        </w:tc>
        <w:tc>
          <w:tcPr>
            <w:tcW w:w="972" w:type="dxa"/>
            <w:tcBorders>
              <w:top w:val="single" w:sz="6" w:space="0" w:color="FFFFFF"/>
              <w:left w:val="single" w:sz="6" w:space="0" w:color="auto"/>
              <w:bottom w:val="single" w:sz="6" w:space="0" w:color="FFFFFF"/>
              <w:right w:val="single" w:sz="6" w:space="0" w:color="auto"/>
            </w:tcBorders>
            <w:shd w:val="clear" w:color="C0C0C0" w:fill="F3F3F3"/>
            <w:vAlign w:val="center"/>
          </w:tcPr>
          <w:p w14:paraId="31D5ED67" w14:textId="10CBEE97" w:rsidR="005A7E23" w:rsidRPr="00472E84" w:rsidRDefault="005A7E23">
            <w:pPr>
              <w:autoSpaceDE w:val="0"/>
              <w:autoSpaceDN w:val="0"/>
              <w:adjustRightInd w:val="0"/>
              <w:ind w:right="227"/>
              <w:jc w:val="right"/>
              <w:rPr>
                <w:rFonts w:ascii="Arial" w:hAnsi="Arial" w:cs="Arial"/>
                <w:color w:val="000000"/>
                <w:sz w:val="18"/>
                <w:szCs w:val="16"/>
              </w:rPr>
            </w:pPr>
            <w:r>
              <w:rPr>
                <w:rFonts w:ascii="Arial" w:hAnsi="Arial" w:cs="Arial"/>
                <w:color w:val="000000"/>
                <w:sz w:val="18"/>
                <w:szCs w:val="16"/>
              </w:rPr>
              <w:t>154</w:t>
            </w:r>
          </w:p>
        </w:tc>
        <w:tc>
          <w:tcPr>
            <w:tcW w:w="972" w:type="dxa"/>
            <w:tcBorders>
              <w:top w:val="single" w:sz="6" w:space="0" w:color="FFFFFF"/>
              <w:left w:val="single" w:sz="6" w:space="0" w:color="auto"/>
              <w:bottom w:val="single" w:sz="6" w:space="0" w:color="FFFFFF"/>
              <w:right w:val="single" w:sz="6" w:space="0" w:color="auto"/>
            </w:tcBorders>
            <w:shd w:val="clear" w:color="C0C0C0" w:fill="F3F3F3"/>
            <w:vAlign w:val="center"/>
          </w:tcPr>
          <w:p w14:paraId="77016002" w14:textId="5B129A73" w:rsidR="005A7E23" w:rsidRPr="00472E84" w:rsidRDefault="005A7E23">
            <w:pPr>
              <w:autoSpaceDE w:val="0"/>
              <w:autoSpaceDN w:val="0"/>
              <w:adjustRightInd w:val="0"/>
              <w:ind w:right="227"/>
              <w:jc w:val="right"/>
              <w:rPr>
                <w:rFonts w:ascii="Arial" w:hAnsi="Arial" w:cs="Arial"/>
                <w:color w:val="000000"/>
                <w:sz w:val="18"/>
                <w:szCs w:val="16"/>
              </w:rPr>
            </w:pPr>
            <w:r>
              <w:rPr>
                <w:rFonts w:ascii="Arial" w:hAnsi="Arial" w:cs="Arial"/>
                <w:color w:val="000000"/>
                <w:sz w:val="18"/>
                <w:szCs w:val="16"/>
              </w:rPr>
              <w:t>129</w:t>
            </w:r>
          </w:p>
        </w:tc>
      </w:tr>
      <w:tr w:rsidR="00635FAA" w14:paraId="4BBC8B65" w14:textId="77777777" w:rsidTr="001275C6">
        <w:trPr>
          <w:trHeight w:val="293"/>
        </w:trPr>
        <w:tc>
          <w:tcPr>
            <w:tcW w:w="3427" w:type="dxa"/>
            <w:tcBorders>
              <w:top w:val="single" w:sz="6" w:space="0" w:color="FFFFFF"/>
              <w:left w:val="single" w:sz="6" w:space="0" w:color="auto"/>
              <w:bottom w:val="nil"/>
              <w:right w:val="single" w:sz="6" w:space="0" w:color="auto"/>
            </w:tcBorders>
            <w:shd w:val="clear" w:color="C0C0C0" w:fill="F3F3F3"/>
            <w:vAlign w:val="center"/>
          </w:tcPr>
          <w:p w14:paraId="27B759F0" w14:textId="77777777" w:rsidR="00635FAA" w:rsidRPr="0037201A" w:rsidRDefault="00635FAA" w:rsidP="0037201A">
            <w:pPr>
              <w:autoSpaceDE w:val="0"/>
              <w:autoSpaceDN w:val="0"/>
              <w:adjustRightInd w:val="0"/>
              <w:ind w:left="113"/>
              <w:rPr>
                <w:rFonts w:ascii="Arial" w:hAnsi="Arial" w:cs="Arial"/>
                <w:b/>
                <w:bCs/>
                <w:color w:val="000000"/>
                <w:sz w:val="18"/>
                <w:szCs w:val="16"/>
              </w:rPr>
            </w:pPr>
            <w:r w:rsidRPr="0037201A">
              <w:rPr>
                <w:rFonts w:ascii="Arial" w:hAnsi="Arial" w:cs="Arial"/>
                <w:b/>
                <w:bCs/>
                <w:color w:val="000000"/>
                <w:sz w:val="18"/>
                <w:szCs w:val="16"/>
              </w:rPr>
              <w:lastRenderedPageBreak/>
              <w:t>Gewässerflächen</w:t>
            </w:r>
          </w:p>
        </w:tc>
        <w:tc>
          <w:tcPr>
            <w:tcW w:w="1276" w:type="dxa"/>
            <w:tcBorders>
              <w:top w:val="single" w:sz="6" w:space="0" w:color="FFFFFF"/>
              <w:left w:val="single" w:sz="6" w:space="0" w:color="auto"/>
              <w:bottom w:val="nil"/>
              <w:right w:val="single" w:sz="6" w:space="0" w:color="auto"/>
            </w:tcBorders>
            <w:shd w:val="clear" w:color="C0C0C0" w:fill="F3F3F3"/>
            <w:vAlign w:val="center"/>
          </w:tcPr>
          <w:p w14:paraId="400226AA"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r w:rsidRPr="00472E84">
              <w:rPr>
                <w:rFonts w:ascii="Arial" w:hAnsi="Arial" w:cs="Arial"/>
                <w:color w:val="000000"/>
                <w:sz w:val="18"/>
                <w:szCs w:val="16"/>
              </w:rPr>
              <w:t>54</w:t>
            </w:r>
          </w:p>
        </w:tc>
        <w:tc>
          <w:tcPr>
            <w:tcW w:w="972" w:type="dxa"/>
            <w:tcBorders>
              <w:top w:val="single" w:sz="6" w:space="0" w:color="FFFFFF"/>
              <w:left w:val="single" w:sz="6" w:space="0" w:color="auto"/>
              <w:bottom w:val="nil"/>
              <w:right w:val="single" w:sz="6" w:space="0" w:color="auto"/>
            </w:tcBorders>
            <w:shd w:val="clear" w:color="C0C0C0" w:fill="F3F3F3"/>
            <w:vAlign w:val="center"/>
          </w:tcPr>
          <w:p w14:paraId="2D921B1E"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c>
          <w:tcPr>
            <w:tcW w:w="972" w:type="dxa"/>
            <w:tcBorders>
              <w:top w:val="single" w:sz="6" w:space="0" w:color="FFFFFF"/>
              <w:left w:val="single" w:sz="6" w:space="0" w:color="auto"/>
              <w:bottom w:val="nil"/>
              <w:right w:val="single" w:sz="6" w:space="0" w:color="auto"/>
            </w:tcBorders>
            <w:shd w:val="clear" w:color="C0C0C0" w:fill="F3F3F3"/>
            <w:vAlign w:val="center"/>
          </w:tcPr>
          <w:p w14:paraId="5927177A"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p>
        </w:tc>
      </w:tr>
      <w:tr w:rsidR="00635FAA" w14:paraId="27426054" w14:textId="77777777" w:rsidTr="001941F4">
        <w:trPr>
          <w:trHeight w:val="293"/>
        </w:trPr>
        <w:tc>
          <w:tcPr>
            <w:tcW w:w="3427" w:type="dxa"/>
            <w:tcBorders>
              <w:top w:val="nil"/>
              <w:left w:val="single" w:sz="6" w:space="0" w:color="auto"/>
              <w:bottom w:val="nil"/>
              <w:right w:val="single" w:sz="6" w:space="0" w:color="auto"/>
            </w:tcBorders>
            <w:shd w:val="clear" w:color="C0C0C0" w:fill="F3F3F3"/>
            <w:vAlign w:val="center"/>
          </w:tcPr>
          <w:p w14:paraId="4B39CFBC"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Zehrung</w:t>
            </w:r>
          </w:p>
        </w:tc>
        <w:tc>
          <w:tcPr>
            <w:tcW w:w="1276" w:type="dxa"/>
            <w:tcBorders>
              <w:top w:val="nil"/>
              <w:left w:val="single" w:sz="6" w:space="0" w:color="auto"/>
              <w:bottom w:val="nil"/>
              <w:right w:val="single" w:sz="6" w:space="0" w:color="auto"/>
            </w:tcBorders>
            <w:shd w:val="clear" w:color="C0C0C0" w:fill="F3F3F3"/>
            <w:vAlign w:val="center"/>
          </w:tcPr>
          <w:p w14:paraId="03E34A86" w14:textId="77777777" w:rsidR="00635FAA" w:rsidRPr="00472E84" w:rsidRDefault="00635FAA" w:rsidP="0037201A">
            <w:pPr>
              <w:autoSpaceDE w:val="0"/>
              <w:autoSpaceDN w:val="0"/>
              <w:adjustRightInd w:val="0"/>
              <w:ind w:right="340"/>
              <w:jc w:val="right"/>
              <w:rPr>
                <w:rFonts w:ascii="Arial" w:hAnsi="Arial" w:cs="Arial"/>
                <w:color w:val="000000"/>
                <w:sz w:val="18"/>
                <w:szCs w:val="16"/>
              </w:rPr>
            </w:pPr>
          </w:p>
        </w:tc>
        <w:tc>
          <w:tcPr>
            <w:tcW w:w="972" w:type="dxa"/>
            <w:tcBorders>
              <w:top w:val="nil"/>
              <w:left w:val="single" w:sz="6" w:space="0" w:color="auto"/>
              <w:bottom w:val="nil"/>
              <w:right w:val="single" w:sz="6" w:space="0" w:color="auto"/>
            </w:tcBorders>
            <w:shd w:val="clear" w:color="C0C0C0" w:fill="F3F3F3"/>
            <w:vAlign w:val="center"/>
          </w:tcPr>
          <w:p w14:paraId="41AEA762" w14:textId="77777777" w:rsidR="00635FAA" w:rsidRPr="00472E84" w:rsidRDefault="00635FA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-149</w:t>
            </w:r>
          </w:p>
        </w:tc>
        <w:tc>
          <w:tcPr>
            <w:tcW w:w="972" w:type="dxa"/>
            <w:tcBorders>
              <w:top w:val="nil"/>
              <w:left w:val="single" w:sz="6" w:space="0" w:color="auto"/>
              <w:bottom w:val="nil"/>
              <w:right w:val="single" w:sz="6" w:space="0" w:color="auto"/>
            </w:tcBorders>
            <w:shd w:val="clear" w:color="C0C0C0" w:fill="F3F3F3"/>
            <w:vAlign w:val="center"/>
          </w:tcPr>
          <w:p w14:paraId="645836FC" w14:textId="77777777" w:rsidR="00635FAA" w:rsidRPr="00472E84" w:rsidRDefault="00635FAA" w:rsidP="0037201A">
            <w:pPr>
              <w:autoSpaceDE w:val="0"/>
              <w:autoSpaceDN w:val="0"/>
              <w:adjustRightInd w:val="0"/>
              <w:ind w:right="227"/>
              <w:jc w:val="right"/>
              <w:rPr>
                <w:rFonts w:ascii="Arial" w:hAnsi="Arial" w:cs="Arial"/>
                <w:color w:val="000000"/>
                <w:sz w:val="18"/>
                <w:szCs w:val="16"/>
              </w:rPr>
            </w:pPr>
            <w:r w:rsidRPr="00472E84">
              <w:rPr>
                <w:rFonts w:ascii="Arial" w:hAnsi="Arial" w:cs="Arial"/>
                <w:color w:val="000000"/>
                <w:sz w:val="18"/>
                <w:szCs w:val="16"/>
              </w:rPr>
              <w:t>-8</w:t>
            </w:r>
          </w:p>
        </w:tc>
      </w:tr>
      <w:tr w:rsidR="00635FAA" w14:paraId="3A10E7AE" w14:textId="77777777" w:rsidTr="00606C17">
        <w:trPr>
          <w:trHeight w:val="293"/>
        </w:trPr>
        <w:tc>
          <w:tcPr>
            <w:tcW w:w="3427" w:type="dxa"/>
            <w:tcBorders>
              <w:top w:val="nil"/>
              <w:left w:val="single" w:sz="6" w:space="0" w:color="auto"/>
              <w:bottom w:val="single" w:sz="4" w:space="0" w:color="auto"/>
              <w:right w:val="single" w:sz="6" w:space="0" w:color="auto"/>
            </w:tcBorders>
            <w:shd w:val="clear" w:color="C0C0C0" w:fill="F3F3F3"/>
            <w:vAlign w:val="center"/>
          </w:tcPr>
          <w:p w14:paraId="0759636F" w14:textId="77777777" w:rsidR="00635FAA" w:rsidRPr="0037201A" w:rsidRDefault="00635FAA" w:rsidP="0037201A">
            <w:pPr>
              <w:autoSpaceDE w:val="0"/>
              <w:autoSpaceDN w:val="0"/>
              <w:adjustRightInd w:val="0"/>
              <w:ind w:left="113"/>
              <w:rPr>
                <w:rFonts w:ascii="Arial" w:hAnsi="Arial" w:cs="Arial"/>
                <w:color w:val="000000"/>
                <w:sz w:val="18"/>
                <w:szCs w:val="16"/>
              </w:rPr>
            </w:pPr>
            <w:r w:rsidRPr="0037201A">
              <w:rPr>
                <w:rFonts w:ascii="Arial" w:hAnsi="Arial" w:cs="Arial"/>
                <w:color w:val="000000"/>
                <w:sz w:val="18"/>
                <w:szCs w:val="16"/>
              </w:rPr>
              <w:t>(Niederschlag - Verdunstung)</w:t>
            </w:r>
          </w:p>
        </w:tc>
        <w:tc>
          <w:tcPr>
            <w:tcW w:w="1276" w:type="dxa"/>
            <w:tcBorders>
              <w:top w:val="nil"/>
              <w:left w:val="single" w:sz="6" w:space="0" w:color="auto"/>
              <w:bottom w:val="single" w:sz="4" w:space="0" w:color="auto"/>
              <w:right w:val="single" w:sz="6" w:space="0" w:color="auto"/>
            </w:tcBorders>
            <w:shd w:val="clear" w:color="C0C0C0" w:fill="F3F3F3"/>
            <w:vAlign w:val="center"/>
          </w:tcPr>
          <w:p w14:paraId="0B485439" w14:textId="77777777" w:rsidR="00635FAA" w:rsidRPr="0037201A" w:rsidRDefault="00635FAA" w:rsidP="0037201A">
            <w:pPr>
              <w:autoSpaceDE w:val="0"/>
              <w:autoSpaceDN w:val="0"/>
              <w:adjustRightInd w:val="0"/>
              <w:ind w:right="340"/>
              <w:jc w:val="center"/>
              <w:rPr>
                <w:rFonts w:ascii="Arial" w:hAnsi="Arial" w:cs="Arial"/>
                <w:color w:val="000000"/>
                <w:sz w:val="18"/>
                <w:szCs w:val="16"/>
              </w:rPr>
            </w:pPr>
          </w:p>
        </w:tc>
        <w:tc>
          <w:tcPr>
            <w:tcW w:w="972" w:type="dxa"/>
            <w:tcBorders>
              <w:top w:val="nil"/>
              <w:left w:val="single" w:sz="6" w:space="0" w:color="auto"/>
              <w:bottom w:val="single" w:sz="4" w:space="0" w:color="auto"/>
              <w:right w:val="single" w:sz="6" w:space="0" w:color="auto"/>
            </w:tcBorders>
            <w:shd w:val="clear" w:color="C0C0C0" w:fill="F3F3F3"/>
            <w:vAlign w:val="center"/>
          </w:tcPr>
          <w:p w14:paraId="70D3B957" w14:textId="77777777" w:rsidR="00635FAA" w:rsidRPr="0037201A" w:rsidRDefault="00635FAA" w:rsidP="0037201A">
            <w:pPr>
              <w:autoSpaceDE w:val="0"/>
              <w:autoSpaceDN w:val="0"/>
              <w:adjustRightInd w:val="0"/>
              <w:ind w:right="227"/>
              <w:jc w:val="right"/>
              <w:rPr>
                <w:rFonts w:ascii="Arial" w:hAnsi="Arial" w:cs="Arial"/>
                <w:color w:val="000000"/>
                <w:sz w:val="18"/>
                <w:szCs w:val="16"/>
              </w:rPr>
            </w:pPr>
          </w:p>
        </w:tc>
        <w:tc>
          <w:tcPr>
            <w:tcW w:w="972" w:type="dxa"/>
            <w:tcBorders>
              <w:top w:val="nil"/>
              <w:left w:val="single" w:sz="6" w:space="0" w:color="auto"/>
              <w:bottom w:val="single" w:sz="4" w:space="0" w:color="auto"/>
              <w:right w:val="single" w:sz="6" w:space="0" w:color="auto"/>
            </w:tcBorders>
            <w:shd w:val="clear" w:color="C0C0C0" w:fill="F3F3F3"/>
            <w:vAlign w:val="center"/>
          </w:tcPr>
          <w:p w14:paraId="057A2603" w14:textId="77777777" w:rsidR="00635FAA" w:rsidRPr="0037201A" w:rsidRDefault="00635FAA" w:rsidP="0037201A">
            <w:pPr>
              <w:autoSpaceDE w:val="0"/>
              <w:autoSpaceDN w:val="0"/>
              <w:adjustRightInd w:val="0"/>
              <w:ind w:right="227"/>
              <w:jc w:val="right"/>
              <w:rPr>
                <w:rFonts w:ascii="Arial" w:hAnsi="Arial" w:cs="Arial"/>
                <w:color w:val="000000"/>
                <w:sz w:val="18"/>
                <w:szCs w:val="16"/>
              </w:rPr>
            </w:pPr>
          </w:p>
        </w:tc>
      </w:tr>
      <w:tr w:rsidR="00E261C6" w14:paraId="347E5480" w14:textId="77777777" w:rsidTr="00635FAA">
        <w:trPr>
          <w:trHeight w:val="293"/>
        </w:trPr>
        <w:tc>
          <w:tcPr>
            <w:tcW w:w="6647" w:type="dxa"/>
            <w:gridSpan w:val="4"/>
            <w:tcBorders>
              <w:top w:val="single" w:sz="4" w:space="0" w:color="auto"/>
              <w:left w:val="single" w:sz="6" w:space="0" w:color="auto"/>
              <w:bottom w:val="single" w:sz="6" w:space="0" w:color="auto"/>
              <w:right w:val="single" w:sz="6" w:space="0" w:color="auto"/>
            </w:tcBorders>
            <w:shd w:val="clear" w:color="auto" w:fill="auto"/>
            <w:vAlign w:val="center"/>
          </w:tcPr>
          <w:p w14:paraId="187DFDCD" w14:textId="3594C698" w:rsidR="00E261C6" w:rsidRPr="0037201A" w:rsidRDefault="00E261C6" w:rsidP="00635FAA">
            <w:pPr>
              <w:autoSpaceDE w:val="0"/>
              <w:autoSpaceDN w:val="0"/>
              <w:adjustRightInd w:val="0"/>
              <w:ind w:right="227"/>
              <w:rPr>
                <w:rFonts w:ascii="Arial" w:hAnsi="Arial" w:cs="Arial"/>
                <w:color w:val="000000"/>
                <w:sz w:val="18"/>
                <w:szCs w:val="16"/>
              </w:rPr>
            </w:pPr>
            <w:r w:rsidRPr="00E261C6">
              <w:rPr>
                <w:rFonts w:ascii="Arial" w:hAnsi="Arial" w:cs="Arial"/>
                <w:color w:val="000000"/>
                <w:sz w:val="18"/>
                <w:szCs w:val="16"/>
              </w:rPr>
              <w:t>*</w:t>
            </w:r>
            <w:r>
              <w:rPr>
                <w:rFonts w:ascii="Arial" w:hAnsi="Arial" w:cs="Arial"/>
                <w:color w:val="000000"/>
                <w:sz w:val="18"/>
                <w:szCs w:val="16"/>
              </w:rPr>
              <w:t xml:space="preserve"> </w:t>
            </w:r>
            <w:r w:rsidRPr="00341118">
              <w:rPr>
                <w:rFonts w:ascii="Arial" w:hAnsi="Arial" w:cs="Arial"/>
                <w:color w:val="000000"/>
                <w:sz w:val="18"/>
                <w:szCs w:val="16"/>
              </w:rPr>
              <w:t>flächengewichtet</w:t>
            </w:r>
          </w:p>
        </w:tc>
      </w:tr>
    </w:tbl>
    <w:p w14:paraId="5FC3D239" w14:textId="729C28AD" w:rsidR="0063539E" w:rsidRPr="00CE4EC3" w:rsidRDefault="0063539E">
      <w:pPr>
        <w:pStyle w:val="Tabelle"/>
      </w:pPr>
      <w:r w:rsidRPr="00CE4EC3">
        <w:t xml:space="preserve">Tab. </w:t>
      </w:r>
      <w:r w:rsidR="00CB472F">
        <w:t>3</w:t>
      </w:r>
      <w:r w:rsidRPr="00CE4EC3">
        <w:t>:</w:t>
      </w:r>
      <w:r>
        <w:tab/>
      </w:r>
      <w:r w:rsidRPr="00CE4EC3">
        <w:t xml:space="preserve">Langjährige Mittelwerte der Abflussbildung </w:t>
      </w:r>
      <w:r w:rsidR="00A86D5D">
        <w:t xml:space="preserve">mit Berücksichtigung der begrünten Dächer </w:t>
      </w:r>
      <w:r w:rsidRPr="00CE4EC3">
        <w:t>(ermittelt mit ABIMO</w:t>
      </w:r>
      <w:r w:rsidR="00EC1F3F">
        <w:t xml:space="preserve"> </w:t>
      </w:r>
      <w:r w:rsidRPr="00CE4EC3">
        <w:t>3</w:t>
      </w:r>
      <w:r>
        <w:t>.2</w:t>
      </w:r>
      <w:r w:rsidRPr="00CE4EC3">
        <w:t>)</w:t>
      </w:r>
      <w:r w:rsidR="0013555A">
        <w:t xml:space="preserve">, Stand </w:t>
      </w:r>
      <w:r w:rsidR="00100257">
        <w:t>2022</w:t>
      </w:r>
    </w:p>
    <w:p w14:paraId="7664CF23" w14:textId="746CF829" w:rsidR="0063539E" w:rsidRPr="00CE4EC3" w:rsidRDefault="0063539E">
      <w:pPr>
        <w:spacing w:after="120" w:line="240" w:lineRule="atLeast"/>
        <w:jc w:val="both"/>
        <w:rPr>
          <w:rFonts w:ascii="Arial" w:hAnsi="Arial"/>
        </w:rPr>
      </w:pPr>
      <w:r w:rsidRPr="00CE4EC3">
        <w:rPr>
          <w:rFonts w:ascii="Arial" w:hAnsi="Arial"/>
        </w:rPr>
        <w:t xml:space="preserve">Die Berechnungen zeigen, dass etwa </w:t>
      </w:r>
      <w:r w:rsidR="002D27EA">
        <w:rPr>
          <w:rFonts w:ascii="Arial" w:hAnsi="Arial"/>
        </w:rPr>
        <w:t>58</w:t>
      </w:r>
      <w:r w:rsidR="002D27EA" w:rsidRPr="00CE4EC3">
        <w:rPr>
          <w:rFonts w:ascii="Arial" w:hAnsi="Arial"/>
        </w:rPr>
        <w:t xml:space="preserve"> </w:t>
      </w:r>
      <w:r w:rsidRPr="00CE4EC3">
        <w:rPr>
          <w:rFonts w:ascii="Arial" w:hAnsi="Arial"/>
        </w:rPr>
        <w:t xml:space="preserve">% des Niederschlages verdunsten und damit etwa </w:t>
      </w:r>
      <w:r w:rsidR="002D27EA" w:rsidRPr="00CE4EC3">
        <w:rPr>
          <w:rFonts w:ascii="Arial" w:hAnsi="Arial"/>
        </w:rPr>
        <w:t>2</w:t>
      </w:r>
      <w:r w:rsidR="002D27EA">
        <w:rPr>
          <w:rFonts w:ascii="Arial" w:hAnsi="Arial"/>
        </w:rPr>
        <w:t>3</w:t>
      </w:r>
      <w:r w:rsidR="002D27EA" w:rsidRPr="00CE4EC3">
        <w:rPr>
          <w:rFonts w:ascii="Arial" w:hAnsi="Arial"/>
        </w:rPr>
        <w:t xml:space="preserve">0 </w:t>
      </w:r>
      <w:r w:rsidRPr="00CE4EC3">
        <w:rPr>
          <w:rFonts w:ascii="Arial" w:hAnsi="Arial"/>
        </w:rPr>
        <w:t xml:space="preserve">Mio. m³/Jahr als Gesamtabfluss zur Verfügung stehen. </w:t>
      </w:r>
      <w:r w:rsidR="00A86D5D">
        <w:rPr>
          <w:rFonts w:ascii="Arial" w:hAnsi="Arial"/>
        </w:rPr>
        <w:t>Zwei Drittel des Gesamtabflusses</w:t>
      </w:r>
      <w:r w:rsidRPr="00CE4EC3">
        <w:rPr>
          <w:rFonts w:ascii="Arial" w:hAnsi="Arial"/>
        </w:rPr>
        <w:t xml:space="preserve"> versickern in den Untergrund, ein </w:t>
      </w:r>
      <w:r w:rsidR="00A86D5D">
        <w:rPr>
          <w:rFonts w:ascii="Arial" w:hAnsi="Arial"/>
        </w:rPr>
        <w:t>Drittel</w:t>
      </w:r>
      <w:r w:rsidR="00A86D5D" w:rsidRPr="00CE4EC3">
        <w:rPr>
          <w:rFonts w:ascii="Arial" w:hAnsi="Arial"/>
        </w:rPr>
        <w:t xml:space="preserve"> </w:t>
      </w:r>
      <w:r w:rsidRPr="00CE4EC3">
        <w:rPr>
          <w:rFonts w:ascii="Arial" w:hAnsi="Arial"/>
        </w:rPr>
        <w:t xml:space="preserve">wird über die Kanalisation abgeführt. Obwohl die Mischkanalisation nur etwa ein Viertel der gesamten kanalisierten Fläche einnimmt, entsteht hier fast ein Drittel des Oberflächenabflusses. Stellt man die versickernde Wassermenge von ca. </w:t>
      </w:r>
      <w:r w:rsidR="00A95D5E" w:rsidRPr="00CE4EC3">
        <w:rPr>
          <w:rFonts w:ascii="Arial" w:hAnsi="Arial"/>
        </w:rPr>
        <w:t>1</w:t>
      </w:r>
      <w:r w:rsidR="00A95D5E">
        <w:rPr>
          <w:rFonts w:ascii="Arial" w:hAnsi="Arial"/>
        </w:rPr>
        <w:t>56</w:t>
      </w:r>
      <w:r w:rsidR="00A95D5E" w:rsidRPr="00CE4EC3">
        <w:rPr>
          <w:rFonts w:ascii="Arial" w:hAnsi="Arial"/>
        </w:rPr>
        <w:t xml:space="preserve"> </w:t>
      </w:r>
      <w:r w:rsidRPr="00CE4EC3">
        <w:rPr>
          <w:rFonts w:ascii="Arial" w:hAnsi="Arial"/>
        </w:rPr>
        <w:t xml:space="preserve">Mio. m³, </w:t>
      </w:r>
      <w:r w:rsidR="002D27EA">
        <w:rPr>
          <w:rFonts w:ascii="Arial" w:hAnsi="Arial"/>
        </w:rPr>
        <w:t xml:space="preserve">die </w:t>
      </w:r>
      <w:r w:rsidRPr="00CE4EC3">
        <w:rPr>
          <w:rFonts w:ascii="Arial" w:hAnsi="Arial"/>
        </w:rPr>
        <w:t xml:space="preserve">nicht vollständig dem Grundwasser zugeführt wird, dem Trinkwasserverbrauch von ca. </w:t>
      </w:r>
      <w:r w:rsidR="00F6648F" w:rsidRPr="00CE4EC3">
        <w:rPr>
          <w:rFonts w:ascii="Arial" w:hAnsi="Arial"/>
        </w:rPr>
        <w:t>2</w:t>
      </w:r>
      <w:r w:rsidR="00F6648F">
        <w:rPr>
          <w:rFonts w:ascii="Arial" w:hAnsi="Arial"/>
        </w:rPr>
        <w:t>28</w:t>
      </w:r>
      <w:r w:rsidR="00F6648F" w:rsidRPr="00CE4EC3">
        <w:rPr>
          <w:rFonts w:ascii="Arial" w:hAnsi="Arial"/>
        </w:rPr>
        <w:t xml:space="preserve"> </w:t>
      </w:r>
      <w:r w:rsidRPr="00CE4EC3">
        <w:rPr>
          <w:rFonts w:ascii="Arial" w:hAnsi="Arial"/>
        </w:rPr>
        <w:t>Mio. m³</w:t>
      </w:r>
      <w:r>
        <w:rPr>
          <w:rFonts w:ascii="Arial" w:hAnsi="Arial"/>
        </w:rPr>
        <w:t>/</w:t>
      </w:r>
      <w:r w:rsidRPr="00CE4EC3">
        <w:rPr>
          <w:rFonts w:ascii="Arial" w:hAnsi="Arial"/>
        </w:rPr>
        <w:t xml:space="preserve">Jahr </w:t>
      </w:r>
      <w:r w:rsidR="00A21096">
        <w:rPr>
          <w:rFonts w:ascii="Arial" w:hAnsi="Arial"/>
        </w:rPr>
        <w:t>(AfS 201</w:t>
      </w:r>
      <w:r w:rsidR="00F6648F">
        <w:rPr>
          <w:rFonts w:ascii="Arial" w:hAnsi="Arial"/>
        </w:rPr>
        <w:t>9</w:t>
      </w:r>
      <w:r w:rsidR="00A21096">
        <w:rPr>
          <w:rFonts w:ascii="Arial" w:hAnsi="Arial"/>
        </w:rPr>
        <w:t xml:space="preserve">) </w:t>
      </w:r>
      <w:r w:rsidRPr="00CE4EC3">
        <w:rPr>
          <w:rFonts w:ascii="Arial" w:hAnsi="Arial"/>
        </w:rPr>
        <w:t>gegenüber, wird deutlich, dass hier ein erhebliches Defizit besteht. Dieses Defizit wird durch oberirdische Zuflüsse (Spree, Havel) sowie die unterirdische Heranführung von Grundwasser aus dem Umland ausgeglichen. Das Oberflächenwasser wird bei ufernahen Grundwasserentnahmen als Uferfiltrat sowie durch Grundwasseranreichungsanlagen an den Wasserwerken genutzt.</w:t>
      </w:r>
    </w:p>
    <w:p w14:paraId="2818CB59" w14:textId="68395787" w:rsidR="0063539E" w:rsidRDefault="0063539E">
      <w:pPr>
        <w:spacing w:after="120" w:line="240" w:lineRule="atLeast"/>
        <w:jc w:val="both"/>
        <w:rPr>
          <w:rFonts w:ascii="Arial" w:hAnsi="Arial"/>
        </w:rPr>
      </w:pPr>
      <w:r w:rsidRPr="00CE4EC3">
        <w:rPr>
          <w:rFonts w:ascii="Arial" w:hAnsi="Arial"/>
        </w:rPr>
        <w:t>Im Informationssystem</w:t>
      </w:r>
      <w:r w:rsidR="00F6648F">
        <w:rPr>
          <w:rFonts w:ascii="Arial" w:hAnsi="Arial"/>
        </w:rPr>
        <w:t xml:space="preserve"> Stadt und Umwelt</w:t>
      </w:r>
      <w:r w:rsidRPr="00CE4EC3">
        <w:rPr>
          <w:rFonts w:ascii="Arial" w:hAnsi="Arial"/>
        </w:rPr>
        <w:t xml:space="preserve"> liegt für jede kanalisierte Fläche des Trennsystems die Angabe vor, in welchen Vorfluter bzw. in welches Gewässer oder in welchen Gewässerabschnitt sie entwässert (vgl. </w:t>
      </w:r>
      <w:hyperlink r:id="rId61" w:history="1">
        <w:r w:rsidRPr="00132CF9">
          <w:rPr>
            <w:rStyle w:val="Hyperlink"/>
            <w:rFonts w:ascii="Arial" w:hAnsi="Arial"/>
          </w:rPr>
          <w:t>Karte 02.09.2</w:t>
        </w:r>
      </w:hyperlink>
      <w:r>
        <w:rPr>
          <w:rFonts w:ascii="Arial" w:hAnsi="Arial"/>
        </w:rPr>
        <w:t xml:space="preserve">, </w:t>
      </w:r>
      <w:r w:rsidR="00F6648F">
        <w:rPr>
          <w:rFonts w:ascii="Arial" w:hAnsi="Arial"/>
        </w:rPr>
        <w:t>2022</w:t>
      </w:r>
      <w:r w:rsidRPr="00CE4EC3">
        <w:rPr>
          <w:rFonts w:ascii="Arial" w:hAnsi="Arial"/>
        </w:rPr>
        <w:t xml:space="preserve">). So können Bilanzen erstellt werden, welche Regenmengen die Gewässer im Durchschnitt aufzunehmen haben. Betroffen sind etwa </w:t>
      </w:r>
      <w:r w:rsidR="00C070AE">
        <w:rPr>
          <w:rFonts w:ascii="Arial" w:hAnsi="Arial"/>
        </w:rPr>
        <w:t>250</w:t>
      </w:r>
      <w:r w:rsidR="00361267">
        <w:rPr>
          <w:rFonts w:ascii="Arial" w:hAnsi="Arial"/>
        </w:rPr>
        <w:t xml:space="preserve"> </w:t>
      </w:r>
      <w:r w:rsidRPr="00CE4EC3">
        <w:rPr>
          <w:rFonts w:ascii="Arial" w:hAnsi="Arial"/>
        </w:rPr>
        <w:t xml:space="preserve">Gewässer oder Gewässerabschnitte. Tabelle </w:t>
      </w:r>
      <w:r w:rsidR="00CB472F">
        <w:rPr>
          <w:rFonts w:ascii="Arial" w:hAnsi="Arial"/>
        </w:rPr>
        <w:t>4</w:t>
      </w:r>
      <w:r w:rsidRPr="00CE4EC3">
        <w:rPr>
          <w:rFonts w:ascii="Arial" w:hAnsi="Arial"/>
        </w:rPr>
        <w:t xml:space="preserve"> zeigt die abschnittsweise zusammengefassten Einleitungsmengen in die Gewässer Berlins. Die Oberflächenabflüsse im Bereich des Mischsystems werden mit Ausnahme der Anteile, die bei Starkregen über die Notauslässe der Pumpwerke und die Regenüberläufe des Kanalnetzes ebenfalls direkt in die Gewässer gelangen, den Klärwerken zugeführt, von wo aus sie nach einer entsprechenden Abwasserbehandlung zusammen mit dem ebenfalls behandelten Schmutzwasser in die Gewässer eingeleitet werden. </w:t>
      </w:r>
    </w:p>
    <w:tbl>
      <w:tblPr>
        <w:tblW w:w="9102" w:type="dxa"/>
        <w:tblInd w:w="40" w:type="dxa"/>
        <w:tblLayout w:type="fixed"/>
        <w:tblCellMar>
          <w:left w:w="70" w:type="dxa"/>
          <w:right w:w="70" w:type="dxa"/>
        </w:tblCellMar>
        <w:tblLook w:val="0000" w:firstRow="0" w:lastRow="0" w:firstColumn="0" w:lastColumn="0" w:noHBand="0" w:noVBand="0"/>
      </w:tblPr>
      <w:tblGrid>
        <w:gridCol w:w="1164"/>
        <w:gridCol w:w="5245"/>
        <w:gridCol w:w="1276"/>
        <w:gridCol w:w="1417"/>
      </w:tblGrid>
      <w:tr w:rsidR="0063539E" w:rsidRPr="001C26AE" w14:paraId="33A97DF6" w14:textId="77777777" w:rsidTr="00635FAA">
        <w:trPr>
          <w:trHeight w:val="698"/>
        </w:trPr>
        <w:tc>
          <w:tcPr>
            <w:tcW w:w="1164" w:type="dxa"/>
            <w:tcBorders>
              <w:top w:val="single" w:sz="6" w:space="0" w:color="auto"/>
              <w:left w:val="single" w:sz="6" w:space="0" w:color="auto"/>
              <w:bottom w:val="single" w:sz="6" w:space="0" w:color="auto"/>
              <w:right w:val="single" w:sz="6" w:space="0" w:color="auto"/>
            </w:tcBorders>
            <w:shd w:val="clear" w:color="C0C0C0" w:fill="CCCCCC"/>
            <w:vAlign w:val="center"/>
          </w:tcPr>
          <w:p w14:paraId="5A3DE4AE" w14:textId="77777777" w:rsidR="0063539E" w:rsidRPr="001C26AE" w:rsidRDefault="0063539E">
            <w:pPr>
              <w:autoSpaceDE w:val="0"/>
              <w:autoSpaceDN w:val="0"/>
              <w:adjustRightInd w:val="0"/>
              <w:jc w:val="center"/>
              <w:rPr>
                <w:rFonts w:ascii="Arial Fett" w:hAnsi="Arial Fett" w:cs="Arial"/>
                <w:b/>
                <w:bCs/>
                <w:color w:val="000000"/>
                <w:sz w:val="18"/>
                <w:szCs w:val="18"/>
              </w:rPr>
            </w:pPr>
            <w:r w:rsidRPr="001C26AE">
              <w:rPr>
                <w:rFonts w:ascii="Arial Fett" w:hAnsi="Arial Fett" w:cs="Arial"/>
                <w:b/>
                <w:bCs/>
                <w:color w:val="000000"/>
                <w:sz w:val="18"/>
                <w:szCs w:val="18"/>
              </w:rPr>
              <w:t>Gewässer- abschnitts- nummer</w:t>
            </w:r>
          </w:p>
        </w:tc>
        <w:tc>
          <w:tcPr>
            <w:tcW w:w="5245" w:type="dxa"/>
            <w:tcBorders>
              <w:top w:val="single" w:sz="6" w:space="0" w:color="auto"/>
              <w:left w:val="single" w:sz="6" w:space="0" w:color="auto"/>
              <w:bottom w:val="single" w:sz="6" w:space="0" w:color="auto"/>
              <w:right w:val="single" w:sz="6" w:space="0" w:color="auto"/>
            </w:tcBorders>
            <w:shd w:val="clear" w:color="C0C0C0" w:fill="CCCCCC"/>
            <w:vAlign w:val="center"/>
          </w:tcPr>
          <w:p w14:paraId="137ACEC4" w14:textId="77777777" w:rsidR="0063539E" w:rsidRPr="001C26AE" w:rsidRDefault="0063539E" w:rsidP="00655CE8">
            <w:pPr>
              <w:autoSpaceDE w:val="0"/>
              <w:autoSpaceDN w:val="0"/>
              <w:adjustRightInd w:val="0"/>
              <w:rPr>
                <w:rFonts w:ascii="Arial Fett" w:hAnsi="Arial Fett" w:cs="Arial"/>
                <w:b/>
                <w:bCs/>
                <w:color w:val="000000"/>
                <w:sz w:val="18"/>
                <w:szCs w:val="18"/>
              </w:rPr>
            </w:pPr>
            <w:r w:rsidRPr="001C26AE">
              <w:rPr>
                <w:rFonts w:ascii="Arial Fett" w:hAnsi="Arial Fett" w:cs="Arial"/>
                <w:b/>
                <w:bCs/>
                <w:color w:val="000000"/>
                <w:sz w:val="18"/>
                <w:szCs w:val="18"/>
              </w:rPr>
              <w:t>Einzugsgebiete nach Gewässerabschnitten</w:t>
            </w:r>
          </w:p>
        </w:tc>
        <w:tc>
          <w:tcPr>
            <w:tcW w:w="1276" w:type="dxa"/>
            <w:tcBorders>
              <w:top w:val="single" w:sz="6" w:space="0" w:color="auto"/>
              <w:left w:val="single" w:sz="6" w:space="0" w:color="auto"/>
              <w:bottom w:val="single" w:sz="6" w:space="0" w:color="auto"/>
              <w:right w:val="single" w:sz="6" w:space="0" w:color="auto"/>
            </w:tcBorders>
            <w:shd w:val="clear" w:color="C0C0C0" w:fill="CCCCCC"/>
            <w:vAlign w:val="center"/>
          </w:tcPr>
          <w:p w14:paraId="695AE9BA" w14:textId="77777777" w:rsidR="0063539E" w:rsidRPr="001C26AE" w:rsidRDefault="0063539E">
            <w:pPr>
              <w:autoSpaceDE w:val="0"/>
              <w:autoSpaceDN w:val="0"/>
              <w:adjustRightInd w:val="0"/>
              <w:jc w:val="center"/>
              <w:rPr>
                <w:rFonts w:ascii="Arial Fett" w:hAnsi="Arial Fett" w:cs="Arial"/>
                <w:b/>
                <w:bCs/>
                <w:color w:val="000000"/>
                <w:sz w:val="18"/>
                <w:szCs w:val="18"/>
              </w:rPr>
            </w:pPr>
            <w:r w:rsidRPr="001C26AE">
              <w:rPr>
                <w:rFonts w:ascii="Arial Fett" w:hAnsi="Arial Fett" w:cs="Arial"/>
                <w:b/>
                <w:bCs/>
                <w:color w:val="000000"/>
                <w:sz w:val="18"/>
                <w:szCs w:val="18"/>
              </w:rPr>
              <w:t>Einzugs- gebiets- fläche (km²)</w:t>
            </w:r>
          </w:p>
        </w:tc>
        <w:tc>
          <w:tcPr>
            <w:tcW w:w="1417" w:type="dxa"/>
            <w:tcBorders>
              <w:top w:val="single" w:sz="6" w:space="0" w:color="auto"/>
              <w:left w:val="single" w:sz="6" w:space="0" w:color="auto"/>
              <w:bottom w:val="single" w:sz="6" w:space="0" w:color="auto"/>
              <w:right w:val="single" w:sz="6" w:space="0" w:color="auto"/>
            </w:tcBorders>
            <w:shd w:val="clear" w:color="C0C0C0" w:fill="CCCCCC"/>
            <w:vAlign w:val="center"/>
          </w:tcPr>
          <w:p w14:paraId="5FC56B12" w14:textId="77777777" w:rsidR="0063539E" w:rsidRPr="001C26AE" w:rsidRDefault="0063539E">
            <w:pPr>
              <w:autoSpaceDE w:val="0"/>
              <w:autoSpaceDN w:val="0"/>
              <w:adjustRightInd w:val="0"/>
              <w:jc w:val="center"/>
              <w:rPr>
                <w:rFonts w:ascii="Arial Fett" w:hAnsi="Arial Fett" w:cs="Arial"/>
                <w:b/>
                <w:bCs/>
                <w:color w:val="000000"/>
                <w:sz w:val="18"/>
                <w:szCs w:val="18"/>
              </w:rPr>
            </w:pPr>
            <w:r w:rsidRPr="001C26AE">
              <w:rPr>
                <w:rFonts w:ascii="Arial Fett" w:hAnsi="Arial Fett" w:cs="Arial"/>
                <w:b/>
                <w:bCs/>
                <w:color w:val="000000"/>
                <w:sz w:val="18"/>
                <w:szCs w:val="18"/>
              </w:rPr>
              <w:t>Regenabfluss (Mio m³/a)</w:t>
            </w:r>
          </w:p>
        </w:tc>
      </w:tr>
      <w:tr w:rsidR="00285488" w:rsidRPr="001C26AE" w14:paraId="5C0E6AAD" w14:textId="77777777" w:rsidTr="00341118">
        <w:trPr>
          <w:trHeight w:val="259"/>
        </w:trPr>
        <w:tc>
          <w:tcPr>
            <w:tcW w:w="1164" w:type="dxa"/>
            <w:tcBorders>
              <w:top w:val="single" w:sz="6" w:space="0" w:color="auto"/>
              <w:left w:val="single" w:sz="6" w:space="0" w:color="auto"/>
              <w:bottom w:val="single" w:sz="6" w:space="0" w:color="FFFFFF"/>
              <w:right w:val="single" w:sz="6" w:space="0" w:color="auto"/>
            </w:tcBorders>
            <w:shd w:val="clear" w:color="auto" w:fill="F3F3F3"/>
            <w:vAlign w:val="center"/>
          </w:tcPr>
          <w:p w14:paraId="085219D7"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110</w:t>
            </w:r>
          </w:p>
        </w:tc>
        <w:tc>
          <w:tcPr>
            <w:tcW w:w="5245" w:type="dxa"/>
            <w:tcBorders>
              <w:top w:val="single" w:sz="4" w:space="0" w:color="auto"/>
              <w:left w:val="single" w:sz="4" w:space="0" w:color="auto"/>
              <w:bottom w:val="single" w:sz="4" w:space="0" w:color="FFFFFF"/>
              <w:right w:val="single" w:sz="4" w:space="0" w:color="auto"/>
            </w:tcBorders>
            <w:shd w:val="clear" w:color="000000" w:fill="F2F2F2"/>
          </w:tcPr>
          <w:p w14:paraId="50B60DEB" w14:textId="290ACF76"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Oberhavel (Stadtgrenze bis oberhalb Mündung Tegeler See)</w:t>
            </w:r>
          </w:p>
        </w:tc>
        <w:tc>
          <w:tcPr>
            <w:tcW w:w="1276" w:type="dxa"/>
            <w:tcBorders>
              <w:top w:val="single" w:sz="4" w:space="0" w:color="C0C0C0"/>
              <w:left w:val="single" w:sz="4" w:space="0" w:color="C0C0C0"/>
              <w:bottom w:val="single" w:sz="4" w:space="0" w:color="FFFFFF" w:themeColor="background1"/>
              <w:right w:val="single" w:sz="4" w:space="0" w:color="auto"/>
            </w:tcBorders>
            <w:shd w:val="clear" w:color="auto" w:fill="F2F2F2"/>
          </w:tcPr>
          <w:p w14:paraId="7340CEC7" w14:textId="1AF67F5F"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0,9</w:t>
            </w:r>
          </w:p>
        </w:tc>
        <w:tc>
          <w:tcPr>
            <w:tcW w:w="1417" w:type="dxa"/>
            <w:tcBorders>
              <w:top w:val="nil"/>
              <w:left w:val="single" w:sz="4" w:space="0" w:color="auto"/>
              <w:bottom w:val="single" w:sz="4" w:space="0" w:color="FFFFFF" w:themeColor="background1"/>
              <w:right w:val="single" w:sz="4" w:space="0" w:color="auto"/>
            </w:tcBorders>
            <w:shd w:val="clear" w:color="auto" w:fill="F2F2F2"/>
          </w:tcPr>
          <w:p w14:paraId="1849A367" w14:textId="5C68FE14"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14</w:t>
            </w:r>
          </w:p>
        </w:tc>
      </w:tr>
      <w:tr w:rsidR="00285488" w:rsidRPr="001C26AE" w14:paraId="38C9E50D"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301F5AE5"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120</w:t>
            </w:r>
          </w:p>
        </w:tc>
        <w:tc>
          <w:tcPr>
            <w:tcW w:w="5245" w:type="dxa"/>
            <w:tcBorders>
              <w:top w:val="nil"/>
              <w:left w:val="single" w:sz="4" w:space="0" w:color="auto"/>
              <w:bottom w:val="single" w:sz="4" w:space="0" w:color="FFFFFF"/>
              <w:right w:val="single" w:sz="4" w:space="0" w:color="auto"/>
            </w:tcBorders>
            <w:shd w:val="clear" w:color="000000" w:fill="F2F2F2"/>
          </w:tcPr>
          <w:p w14:paraId="3DEEDA2F" w14:textId="70AABC6E"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Oberhavel (Mündung Tegeler See bis Schleuse Spandau)</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0F35127F" w14:textId="42E83C2D"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3,8</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02134850" w14:textId="62596E4D"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74</w:t>
            </w:r>
          </w:p>
        </w:tc>
      </w:tr>
      <w:tr w:rsidR="00285488" w:rsidRPr="001C26AE" w14:paraId="12449864"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34650236"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130</w:t>
            </w:r>
          </w:p>
        </w:tc>
        <w:tc>
          <w:tcPr>
            <w:tcW w:w="5245" w:type="dxa"/>
            <w:tcBorders>
              <w:top w:val="nil"/>
              <w:left w:val="single" w:sz="4" w:space="0" w:color="auto"/>
              <w:bottom w:val="single" w:sz="4" w:space="0" w:color="FFFFFF"/>
              <w:right w:val="single" w:sz="4" w:space="0" w:color="auto"/>
            </w:tcBorders>
            <w:shd w:val="clear" w:color="000000" w:fill="F2F2F2"/>
          </w:tcPr>
          <w:p w14:paraId="22129DF9" w14:textId="1E08EDED"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Tegeler See</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3F431074" w14:textId="1BE965A7"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2,</w:t>
            </w:r>
            <w:r w:rsidRPr="00341118">
              <w:rPr>
                <w:rFonts w:ascii="Arial" w:hAnsi="Arial" w:cs="Arial"/>
                <w:color w:val="000000"/>
              </w:rPr>
              <w:t>2</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0ADB186C" w14:textId="63ED7DCD"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45</w:t>
            </w:r>
          </w:p>
        </w:tc>
      </w:tr>
      <w:tr w:rsidR="00285488" w:rsidRPr="001C26AE" w14:paraId="1E5E7120"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6C96EDCC"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131</w:t>
            </w:r>
          </w:p>
        </w:tc>
        <w:tc>
          <w:tcPr>
            <w:tcW w:w="5245" w:type="dxa"/>
            <w:tcBorders>
              <w:top w:val="nil"/>
              <w:left w:val="single" w:sz="4" w:space="0" w:color="auto"/>
              <w:bottom w:val="single" w:sz="4" w:space="0" w:color="FFFFFF"/>
              <w:right w:val="single" w:sz="4" w:space="0" w:color="auto"/>
            </w:tcBorders>
            <w:shd w:val="clear" w:color="000000" w:fill="F2F2F2"/>
          </w:tcPr>
          <w:p w14:paraId="752D9129" w14:textId="6F3F115E"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Tegeler Fließ</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7026BB04" w14:textId="28FFFBEA"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3,3</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18E182AA" w14:textId="7F6FFCB2"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51</w:t>
            </w:r>
          </w:p>
        </w:tc>
      </w:tr>
      <w:tr w:rsidR="00285488" w:rsidRPr="001C26AE" w14:paraId="0A141735"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2826A966"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132</w:t>
            </w:r>
          </w:p>
        </w:tc>
        <w:tc>
          <w:tcPr>
            <w:tcW w:w="5245" w:type="dxa"/>
            <w:tcBorders>
              <w:top w:val="nil"/>
              <w:left w:val="single" w:sz="4" w:space="0" w:color="auto"/>
              <w:bottom w:val="single" w:sz="4" w:space="0" w:color="FFFFFF"/>
              <w:right w:val="single" w:sz="4" w:space="0" w:color="auto"/>
            </w:tcBorders>
            <w:shd w:val="clear" w:color="000000" w:fill="F2F2F2"/>
          </w:tcPr>
          <w:p w14:paraId="6E3D808C" w14:textId="22EE45CD"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Nordgraben</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48797A89" w14:textId="063E3DD1"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10</w:t>
            </w:r>
            <w:r w:rsidRPr="00635FAA">
              <w:rPr>
                <w:rFonts w:ascii="Arial" w:hAnsi="Arial"/>
                <w:color w:val="000000"/>
              </w:rPr>
              <w:t>,5</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775EC763" w14:textId="1CD625DD"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84</w:t>
            </w:r>
          </w:p>
        </w:tc>
      </w:tr>
      <w:tr w:rsidR="00285488" w:rsidRPr="001C26AE" w14:paraId="60B529FE" w14:textId="77777777" w:rsidTr="00341118">
        <w:trPr>
          <w:trHeight w:val="259"/>
        </w:trPr>
        <w:tc>
          <w:tcPr>
            <w:tcW w:w="1164" w:type="dxa"/>
            <w:tcBorders>
              <w:top w:val="single" w:sz="6" w:space="0" w:color="FFFFFF"/>
              <w:left w:val="single" w:sz="6" w:space="0" w:color="auto"/>
              <w:bottom w:val="single" w:sz="6" w:space="0" w:color="auto"/>
              <w:right w:val="single" w:sz="6" w:space="0" w:color="auto"/>
            </w:tcBorders>
            <w:shd w:val="clear" w:color="auto" w:fill="F3F3F3"/>
            <w:vAlign w:val="center"/>
          </w:tcPr>
          <w:p w14:paraId="3FCAF1A5"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133</w:t>
            </w:r>
          </w:p>
        </w:tc>
        <w:tc>
          <w:tcPr>
            <w:tcW w:w="5245" w:type="dxa"/>
            <w:tcBorders>
              <w:top w:val="nil"/>
              <w:left w:val="single" w:sz="4" w:space="0" w:color="auto"/>
              <w:bottom w:val="single" w:sz="4" w:space="0" w:color="auto"/>
              <w:right w:val="single" w:sz="4" w:space="0" w:color="auto"/>
            </w:tcBorders>
            <w:shd w:val="clear" w:color="000000" w:fill="F2F2F2"/>
          </w:tcPr>
          <w:p w14:paraId="67A512EB" w14:textId="33D97BF6"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Panke nördlich Verteilerbauwerk</w:t>
            </w:r>
          </w:p>
        </w:tc>
        <w:tc>
          <w:tcPr>
            <w:tcW w:w="1276" w:type="dxa"/>
            <w:tcBorders>
              <w:top w:val="single" w:sz="4" w:space="0" w:color="FFFFFF" w:themeColor="background1"/>
              <w:left w:val="single" w:sz="4" w:space="0" w:color="C0C0C0"/>
              <w:bottom w:val="single" w:sz="4" w:space="0" w:color="auto"/>
              <w:right w:val="single" w:sz="4" w:space="0" w:color="auto"/>
            </w:tcBorders>
            <w:shd w:val="clear" w:color="auto" w:fill="F2F2F2"/>
          </w:tcPr>
          <w:p w14:paraId="42D3A241" w14:textId="5E7745D5"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5,5</w:t>
            </w:r>
          </w:p>
        </w:tc>
        <w:tc>
          <w:tcPr>
            <w:tcW w:w="1417" w:type="dxa"/>
            <w:tcBorders>
              <w:top w:val="single" w:sz="4" w:space="0" w:color="FFFFFF" w:themeColor="background1"/>
              <w:left w:val="single" w:sz="4" w:space="0" w:color="auto"/>
              <w:bottom w:val="single" w:sz="4" w:space="0" w:color="auto"/>
              <w:right w:val="single" w:sz="4" w:space="0" w:color="auto"/>
            </w:tcBorders>
            <w:shd w:val="clear" w:color="auto" w:fill="F2F2F2"/>
          </w:tcPr>
          <w:p w14:paraId="4C046C22" w14:textId="20BEDF36"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73</w:t>
            </w:r>
          </w:p>
        </w:tc>
      </w:tr>
      <w:tr w:rsidR="00285488" w:rsidRPr="001C26AE" w14:paraId="72F311AE" w14:textId="77777777" w:rsidTr="00341118">
        <w:trPr>
          <w:trHeight w:val="259"/>
        </w:trPr>
        <w:tc>
          <w:tcPr>
            <w:tcW w:w="1164" w:type="dxa"/>
            <w:tcBorders>
              <w:top w:val="single" w:sz="6" w:space="0" w:color="auto"/>
              <w:left w:val="single" w:sz="6" w:space="0" w:color="auto"/>
              <w:bottom w:val="single" w:sz="6" w:space="0" w:color="FFFFFF"/>
              <w:right w:val="single" w:sz="6" w:space="0" w:color="auto"/>
            </w:tcBorders>
            <w:shd w:val="clear" w:color="auto" w:fill="F3F3F3"/>
            <w:vAlign w:val="center"/>
          </w:tcPr>
          <w:p w14:paraId="2118E6B8"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210</w:t>
            </w:r>
          </w:p>
        </w:tc>
        <w:tc>
          <w:tcPr>
            <w:tcW w:w="5245" w:type="dxa"/>
            <w:tcBorders>
              <w:top w:val="nil"/>
              <w:left w:val="single" w:sz="4" w:space="0" w:color="auto"/>
              <w:bottom w:val="single" w:sz="4" w:space="0" w:color="FFFFFF"/>
              <w:right w:val="single" w:sz="4" w:space="0" w:color="auto"/>
            </w:tcBorders>
            <w:shd w:val="clear" w:color="000000" w:fill="F2F2F2"/>
          </w:tcPr>
          <w:p w14:paraId="5357D478" w14:textId="5585E47F"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Unterhavel ab Spreemündung bis Jungfernsee (</w:t>
            </w:r>
            <w:r>
              <w:rPr>
                <w:rFonts w:ascii="Arial" w:hAnsi="Arial" w:cs="Arial"/>
                <w:color w:val="000000"/>
              </w:rPr>
              <w:t>ohne</w:t>
            </w:r>
            <w:r w:rsidRPr="00635FAA">
              <w:rPr>
                <w:rFonts w:ascii="Arial" w:hAnsi="Arial"/>
                <w:color w:val="000000"/>
              </w:rPr>
              <w:t xml:space="preserve"> Wannsee)</w:t>
            </w:r>
          </w:p>
        </w:tc>
        <w:tc>
          <w:tcPr>
            <w:tcW w:w="1276" w:type="dxa"/>
            <w:tcBorders>
              <w:top w:val="nil"/>
              <w:left w:val="single" w:sz="4" w:space="0" w:color="C0C0C0"/>
              <w:bottom w:val="single" w:sz="4" w:space="0" w:color="FFFFFF" w:themeColor="background1"/>
              <w:right w:val="single" w:sz="4" w:space="0" w:color="auto"/>
            </w:tcBorders>
            <w:shd w:val="clear" w:color="auto" w:fill="F2F2F2"/>
          </w:tcPr>
          <w:p w14:paraId="6B7EDF33" w14:textId="0C9BB9BA"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16</w:t>
            </w:r>
          </w:p>
        </w:tc>
        <w:tc>
          <w:tcPr>
            <w:tcW w:w="1417" w:type="dxa"/>
            <w:tcBorders>
              <w:top w:val="nil"/>
              <w:left w:val="single" w:sz="4" w:space="0" w:color="auto"/>
              <w:bottom w:val="single" w:sz="4" w:space="0" w:color="FFFFFF" w:themeColor="background1"/>
              <w:right w:val="single" w:sz="4" w:space="0" w:color="auto"/>
            </w:tcBorders>
            <w:shd w:val="clear" w:color="auto" w:fill="F2F2F2"/>
          </w:tcPr>
          <w:p w14:paraId="7D459F09" w14:textId="4D30C306"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2,</w:t>
            </w:r>
            <w:r w:rsidRPr="00341118">
              <w:rPr>
                <w:rFonts w:ascii="Arial" w:hAnsi="Arial" w:cs="Arial"/>
                <w:color w:val="000000"/>
              </w:rPr>
              <w:t>50</w:t>
            </w:r>
          </w:p>
        </w:tc>
      </w:tr>
      <w:tr w:rsidR="00285488" w:rsidRPr="001C26AE" w14:paraId="23421BF6"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71FA3253"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220</w:t>
            </w:r>
          </w:p>
        </w:tc>
        <w:tc>
          <w:tcPr>
            <w:tcW w:w="5245" w:type="dxa"/>
            <w:tcBorders>
              <w:top w:val="nil"/>
              <w:left w:val="single" w:sz="4" w:space="0" w:color="auto"/>
              <w:bottom w:val="single" w:sz="4" w:space="0" w:color="FFFFFF"/>
              <w:right w:val="single" w:sz="4" w:space="0" w:color="auto"/>
            </w:tcBorders>
            <w:shd w:val="clear" w:color="000000" w:fill="F2F2F2"/>
          </w:tcPr>
          <w:p w14:paraId="26698C92" w14:textId="0AB205A1"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Großer Wannsee</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3A427E9A" w14:textId="62B6AEB2"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1,6</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23FFB150" w14:textId="1558C3A0"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21</w:t>
            </w:r>
          </w:p>
        </w:tc>
      </w:tr>
      <w:tr w:rsidR="00285488" w:rsidRPr="001C26AE" w14:paraId="27A4E185" w14:textId="77777777" w:rsidTr="00341118">
        <w:trPr>
          <w:trHeight w:val="259"/>
        </w:trPr>
        <w:tc>
          <w:tcPr>
            <w:tcW w:w="1164" w:type="dxa"/>
            <w:tcBorders>
              <w:top w:val="single" w:sz="6" w:space="0" w:color="FFFFFF"/>
              <w:left w:val="single" w:sz="6" w:space="0" w:color="auto"/>
              <w:bottom w:val="single" w:sz="6" w:space="0" w:color="auto"/>
              <w:right w:val="single" w:sz="6" w:space="0" w:color="auto"/>
            </w:tcBorders>
            <w:shd w:val="clear" w:color="auto" w:fill="F3F3F3"/>
            <w:vAlign w:val="center"/>
          </w:tcPr>
          <w:p w14:paraId="3A37744D"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230</w:t>
            </w:r>
          </w:p>
        </w:tc>
        <w:tc>
          <w:tcPr>
            <w:tcW w:w="5245" w:type="dxa"/>
            <w:tcBorders>
              <w:top w:val="nil"/>
              <w:left w:val="single" w:sz="4" w:space="0" w:color="auto"/>
              <w:bottom w:val="single" w:sz="4" w:space="0" w:color="auto"/>
              <w:right w:val="single" w:sz="4" w:space="0" w:color="auto"/>
            </w:tcBorders>
            <w:shd w:val="clear" w:color="000000" w:fill="F2F2F2"/>
          </w:tcPr>
          <w:p w14:paraId="7C756FD5" w14:textId="2121D55C"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Kleine Wannseekette</w:t>
            </w:r>
          </w:p>
        </w:tc>
        <w:tc>
          <w:tcPr>
            <w:tcW w:w="1276" w:type="dxa"/>
            <w:tcBorders>
              <w:top w:val="single" w:sz="4" w:space="0" w:color="FFFFFF" w:themeColor="background1"/>
              <w:left w:val="single" w:sz="4" w:space="0" w:color="C0C0C0"/>
              <w:bottom w:val="single" w:sz="4" w:space="0" w:color="auto"/>
              <w:right w:val="single" w:sz="4" w:space="0" w:color="auto"/>
            </w:tcBorders>
            <w:shd w:val="clear" w:color="auto" w:fill="F2F2F2"/>
          </w:tcPr>
          <w:p w14:paraId="4050319E" w14:textId="09558641"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1</w:t>
            </w:r>
          </w:p>
        </w:tc>
        <w:tc>
          <w:tcPr>
            <w:tcW w:w="1417" w:type="dxa"/>
            <w:tcBorders>
              <w:top w:val="single" w:sz="4" w:space="0" w:color="FFFFFF" w:themeColor="background1"/>
              <w:left w:val="single" w:sz="4" w:space="0" w:color="auto"/>
              <w:bottom w:val="single" w:sz="4" w:space="0" w:color="auto"/>
              <w:right w:val="single" w:sz="4" w:space="0" w:color="auto"/>
            </w:tcBorders>
            <w:shd w:val="clear" w:color="auto" w:fill="F2F2F2"/>
          </w:tcPr>
          <w:p w14:paraId="5F8C6253" w14:textId="310C16C6"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15</w:t>
            </w:r>
          </w:p>
        </w:tc>
      </w:tr>
      <w:tr w:rsidR="00285488" w:rsidRPr="001C26AE" w14:paraId="47E6EF3E" w14:textId="77777777" w:rsidTr="00341118">
        <w:trPr>
          <w:trHeight w:val="259"/>
        </w:trPr>
        <w:tc>
          <w:tcPr>
            <w:tcW w:w="1164" w:type="dxa"/>
            <w:tcBorders>
              <w:top w:val="single" w:sz="6" w:space="0" w:color="auto"/>
              <w:left w:val="single" w:sz="6" w:space="0" w:color="auto"/>
              <w:bottom w:val="single" w:sz="6" w:space="0" w:color="FFFFFF"/>
              <w:right w:val="single" w:sz="6" w:space="0" w:color="auto"/>
            </w:tcBorders>
            <w:shd w:val="clear" w:color="auto" w:fill="F3F3F3"/>
            <w:vAlign w:val="center"/>
          </w:tcPr>
          <w:p w14:paraId="7B6C7D36"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310</w:t>
            </w:r>
          </w:p>
        </w:tc>
        <w:tc>
          <w:tcPr>
            <w:tcW w:w="5245" w:type="dxa"/>
            <w:tcBorders>
              <w:top w:val="nil"/>
              <w:left w:val="single" w:sz="4" w:space="0" w:color="auto"/>
              <w:bottom w:val="single" w:sz="4" w:space="0" w:color="FFFFFF"/>
              <w:right w:val="single" w:sz="4" w:space="0" w:color="auto"/>
            </w:tcBorders>
            <w:shd w:val="clear" w:color="000000" w:fill="F2F2F2"/>
          </w:tcPr>
          <w:p w14:paraId="0C0C6EEA" w14:textId="4B037D27"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Müggelspree (einschließlich Großer Müggelsee</w:t>
            </w:r>
            <w:r>
              <w:rPr>
                <w:rFonts w:ascii="Arial" w:hAnsi="Arial" w:cs="Arial"/>
                <w:color w:val="000000"/>
              </w:rPr>
              <w:t>, Dämeritzsee</w:t>
            </w:r>
            <w:r w:rsidRPr="00635FAA">
              <w:rPr>
                <w:rFonts w:ascii="Arial" w:hAnsi="Arial"/>
                <w:color w:val="000000"/>
              </w:rPr>
              <w:t xml:space="preserve"> und Erpe)</w:t>
            </w:r>
          </w:p>
        </w:tc>
        <w:tc>
          <w:tcPr>
            <w:tcW w:w="1276" w:type="dxa"/>
            <w:tcBorders>
              <w:top w:val="nil"/>
              <w:left w:val="single" w:sz="4" w:space="0" w:color="C0C0C0"/>
              <w:bottom w:val="single" w:sz="4" w:space="0" w:color="FFFFFF" w:themeColor="background1"/>
              <w:right w:val="single" w:sz="4" w:space="0" w:color="auto"/>
            </w:tcBorders>
            <w:shd w:val="clear" w:color="auto" w:fill="F2F2F2"/>
          </w:tcPr>
          <w:p w14:paraId="5407C8DE" w14:textId="37D27562"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7,1</w:t>
            </w:r>
          </w:p>
        </w:tc>
        <w:tc>
          <w:tcPr>
            <w:tcW w:w="1417" w:type="dxa"/>
            <w:tcBorders>
              <w:top w:val="nil"/>
              <w:left w:val="single" w:sz="4" w:space="0" w:color="auto"/>
              <w:bottom w:val="single" w:sz="4" w:space="0" w:color="FFFFFF" w:themeColor="background1"/>
              <w:right w:val="single" w:sz="4" w:space="0" w:color="auto"/>
            </w:tcBorders>
            <w:shd w:val="clear" w:color="auto" w:fill="F2F2F2"/>
          </w:tcPr>
          <w:p w14:paraId="49B1DFE3" w14:textId="1FEE0712"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10</w:t>
            </w:r>
          </w:p>
        </w:tc>
      </w:tr>
      <w:tr w:rsidR="00285488" w:rsidRPr="001C26AE" w14:paraId="089B1AE7"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0174E6F5"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320</w:t>
            </w:r>
          </w:p>
        </w:tc>
        <w:tc>
          <w:tcPr>
            <w:tcW w:w="5245" w:type="dxa"/>
            <w:tcBorders>
              <w:top w:val="nil"/>
              <w:left w:val="single" w:sz="4" w:space="0" w:color="auto"/>
              <w:bottom w:val="single" w:sz="4" w:space="0" w:color="FFFFFF"/>
              <w:right w:val="single" w:sz="4" w:space="0" w:color="auto"/>
            </w:tcBorders>
            <w:shd w:val="clear" w:color="000000" w:fill="F2F2F2"/>
          </w:tcPr>
          <w:p w14:paraId="7CCCF8C7" w14:textId="2D38E1D6"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Langer See, Dahme und Große Krampe</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5E70D7D6" w14:textId="0992088C"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5,2</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2A15278D" w14:textId="425E8F84"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79</w:t>
            </w:r>
          </w:p>
        </w:tc>
      </w:tr>
      <w:tr w:rsidR="00285488" w:rsidRPr="001C26AE" w14:paraId="104D00C3"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4163B8C1"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330</w:t>
            </w:r>
          </w:p>
        </w:tc>
        <w:tc>
          <w:tcPr>
            <w:tcW w:w="5245" w:type="dxa"/>
            <w:tcBorders>
              <w:top w:val="nil"/>
              <w:left w:val="single" w:sz="4" w:space="0" w:color="auto"/>
              <w:bottom w:val="single" w:sz="4" w:space="0" w:color="FFFFFF"/>
              <w:right w:val="single" w:sz="4" w:space="0" w:color="auto"/>
            </w:tcBorders>
            <w:shd w:val="clear" w:color="000000" w:fill="F2F2F2"/>
          </w:tcPr>
          <w:p w14:paraId="29B39DBB" w14:textId="7362E1B2"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Stadtspree bis Abzweig Britzer Verbindungskanal</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6AB6CBB3" w14:textId="40B49EAF"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7,</w:t>
            </w:r>
            <w:r w:rsidRPr="00341118">
              <w:rPr>
                <w:rFonts w:ascii="Arial" w:hAnsi="Arial" w:cs="Arial"/>
                <w:color w:val="000000"/>
              </w:rPr>
              <w:t>2</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01B177C9" w14:textId="6C387058"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30</w:t>
            </w:r>
          </w:p>
        </w:tc>
      </w:tr>
      <w:tr w:rsidR="00285488" w:rsidRPr="001C26AE" w14:paraId="33154B84"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7522E8CB"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331</w:t>
            </w:r>
          </w:p>
        </w:tc>
        <w:tc>
          <w:tcPr>
            <w:tcW w:w="5245" w:type="dxa"/>
            <w:tcBorders>
              <w:top w:val="nil"/>
              <w:left w:val="single" w:sz="4" w:space="0" w:color="auto"/>
              <w:bottom w:val="single" w:sz="4" w:space="0" w:color="FFFFFF"/>
              <w:right w:val="single" w:sz="4" w:space="0" w:color="auto"/>
            </w:tcBorders>
            <w:shd w:val="clear" w:color="000000" w:fill="F2F2F2"/>
          </w:tcPr>
          <w:p w14:paraId="5749AE2E" w14:textId="6900F5F8"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Wuhle</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40ABED0F" w14:textId="4C3AD8D4"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19,5</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1EB223D4" w14:textId="089D1669"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2,95</w:t>
            </w:r>
          </w:p>
        </w:tc>
      </w:tr>
      <w:tr w:rsidR="00285488" w:rsidRPr="001C26AE" w14:paraId="41E333AA"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52FED614"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340</w:t>
            </w:r>
          </w:p>
        </w:tc>
        <w:tc>
          <w:tcPr>
            <w:tcW w:w="5245" w:type="dxa"/>
            <w:tcBorders>
              <w:top w:val="nil"/>
              <w:left w:val="single" w:sz="4" w:space="0" w:color="auto"/>
              <w:bottom w:val="single" w:sz="4" w:space="0" w:color="FFFFFF"/>
              <w:right w:val="single" w:sz="4" w:space="0" w:color="auto"/>
            </w:tcBorders>
            <w:shd w:val="clear" w:color="000000" w:fill="F2F2F2"/>
          </w:tcPr>
          <w:p w14:paraId="15678FEA" w14:textId="4B0176C0"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Stadtspree bis Abzweig Landwehrkanal</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4108C4E5" w14:textId="0D716203"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5,7</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08766A93" w14:textId="51C9B27A"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0,99</w:t>
            </w:r>
          </w:p>
        </w:tc>
      </w:tr>
      <w:tr w:rsidR="00285488" w:rsidRPr="001C26AE" w14:paraId="763C67CF"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4441C551"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350</w:t>
            </w:r>
          </w:p>
        </w:tc>
        <w:tc>
          <w:tcPr>
            <w:tcW w:w="5245" w:type="dxa"/>
            <w:tcBorders>
              <w:top w:val="nil"/>
              <w:left w:val="single" w:sz="4" w:space="0" w:color="auto"/>
              <w:bottom w:val="single" w:sz="4" w:space="0" w:color="FFFFFF"/>
              <w:right w:val="single" w:sz="4" w:space="0" w:color="auto"/>
            </w:tcBorders>
            <w:shd w:val="clear" w:color="000000" w:fill="F2F2F2"/>
          </w:tcPr>
          <w:p w14:paraId="2A3B95FC" w14:textId="2E0CB27E"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Rummelsburger See</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4AF5AB0E" w14:textId="41D0E4A9"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9,6</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4DB00F01" w14:textId="05E10848"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1,95</w:t>
            </w:r>
          </w:p>
        </w:tc>
      </w:tr>
      <w:tr w:rsidR="00285488" w:rsidRPr="001C26AE" w14:paraId="4325B2C6"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06677739"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351</w:t>
            </w:r>
          </w:p>
        </w:tc>
        <w:tc>
          <w:tcPr>
            <w:tcW w:w="5245" w:type="dxa"/>
            <w:tcBorders>
              <w:top w:val="nil"/>
              <w:left w:val="single" w:sz="4" w:space="0" w:color="auto"/>
              <w:bottom w:val="single" w:sz="4" w:space="0" w:color="FFFFFF"/>
              <w:right w:val="single" w:sz="4" w:space="0" w:color="auto"/>
            </w:tcBorders>
            <w:shd w:val="clear" w:color="000000" w:fill="F2F2F2"/>
          </w:tcPr>
          <w:p w14:paraId="4A558579" w14:textId="3DCA1452"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Marzahn-Hohenschönhausener Grenzgraben</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4DEE3C89" w14:textId="25076050"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18,2</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47953BD8" w14:textId="2706B2B5"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3,13</w:t>
            </w:r>
          </w:p>
        </w:tc>
      </w:tr>
      <w:tr w:rsidR="00285488" w:rsidRPr="001C26AE" w14:paraId="39E5D9D4"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18481F96"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380</w:t>
            </w:r>
          </w:p>
        </w:tc>
        <w:tc>
          <w:tcPr>
            <w:tcW w:w="5245" w:type="dxa"/>
            <w:tcBorders>
              <w:top w:val="nil"/>
              <w:left w:val="single" w:sz="4" w:space="0" w:color="auto"/>
              <w:bottom w:val="single" w:sz="4" w:space="0" w:color="FFFFFF"/>
              <w:right w:val="single" w:sz="4" w:space="0" w:color="auto"/>
            </w:tcBorders>
            <w:shd w:val="clear" w:color="000000" w:fill="F2F2F2"/>
          </w:tcPr>
          <w:p w14:paraId="21F0862D" w14:textId="470294D5"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Stadtspree bis Abzweig Berlin-Spandauer-</w:t>
            </w:r>
            <w:r>
              <w:rPr>
                <w:rFonts w:ascii="Arial" w:hAnsi="Arial" w:cs="Arial"/>
                <w:color w:val="000000"/>
              </w:rPr>
              <w:t>Schifffahrtskanal</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2358272B" w14:textId="4914895E"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6,</w:t>
            </w:r>
            <w:r w:rsidRPr="00341118">
              <w:rPr>
                <w:rFonts w:ascii="Arial" w:hAnsi="Arial" w:cs="Arial"/>
                <w:color w:val="000000"/>
              </w:rPr>
              <w:t>1</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07E366A7" w14:textId="33E6BAC2"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30</w:t>
            </w:r>
          </w:p>
        </w:tc>
      </w:tr>
      <w:tr w:rsidR="00285488" w:rsidRPr="001C26AE" w14:paraId="627D192D" w14:textId="77777777" w:rsidTr="00341118">
        <w:trPr>
          <w:trHeight w:val="259"/>
        </w:trPr>
        <w:tc>
          <w:tcPr>
            <w:tcW w:w="1164" w:type="dxa"/>
            <w:tcBorders>
              <w:top w:val="single" w:sz="6" w:space="0" w:color="FFFFFF"/>
              <w:left w:val="single" w:sz="6" w:space="0" w:color="auto"/>
              <w:bottom w:val="single" w:sz="6" w:space="0" w:color="auto"/>
              <w:right w:val="single" w:sz="6" w:space="0" w:color="auto"/>
            </w:tcBorders>
            <w:shd w:val="clear" w:color="auto" w:fill="F3F3F3"/>
            <w:vAlign w:val="center"/>
          </w:tcPr>
          <w:p w14:paraId="41E26698"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390</w:t>
            </w:r>
          </w:p>
        </w:tc>
        <w:tc>
          <w:tcPr>
            <w:tcW w:w="5245" w:type="dxa"/>
            <w:tcBorders>
              <w:top w:val="nil"/>
              <w:left w:val="single" w:sz="4" w:space="0" w:color="auto"/>
              <w:bottom w:val="single" w:sz="4" w:space="0" w:color="auto"/>
              <w:right w:val="single" w:sz="4" w:space="0" w:color="auto"/>
            </w:tcBorders>
            <w:shd w:val="clear" w:color="000000" w:fill="F2F2F2"/>
          </w:tcPr>
          <w:p w14:paraId="2586A120" w14:textId="3002A6DF"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Stadtspree bis Mündung</w:t>
            </w:r>
          </w:p>
        </w:tc>
        <w:tc>
          <w:tcPr>
            <w:tcW w:w="1276" w:type="dxa"/>
            <w:tcBorders>
              <w:top w:val="single" w:sz="4" w:space="0" w:color="FFFFFF" w:themeColor="background1"/>
              <w:left w:val="single" w:sz="4" w:space="0" w:color="C0C0C0"/>
              <w:bottom w:val="single" w:sz="4" w:space="0" w:color="auto"/>
              <w:right w:val="single" w:sz="4" w:space="0" w:color="auto"/>
            </w:tcBorders>
            <w:shd w:val="clear" w:color="auto" w:fill="F2F2F2"/>
          </w:tcPr>
          <w:p w14:paraId="38DFFC2D" w14:textId="359775A0"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7,</w:t>
            </w:r>
            <w:r w:rsidRPr="00341118">
              <w:rPr>
                <w:rFonts w:ascii="Arial" w:hAnsi="Arial" w:cs="Arial"/>
                <w:color w:val="000000"/>
              </w:rPr>
              <w:t>4</w:t>
            </w:r>
          </w:p>
        </w:tc>
        <w:tc>
          <w:tcPr>
            <w:tcW w:w="1417" w:type="dxa"/>
            <w:tcBorders>
              <w:top w:val="single" w:sz="4" w:space="0" w:color="FFFFFF" w:themeColor="background1"/>
              <w:left w:val="single" w:sz="4" w:space="0" w:color="auto"/>
              <w:bottom w:val="single" w:sz="4" w:space="0" w:color="auto"/>
              <w:right w:val="single" w:sz="4" w:space="0" w:color="auto"/>
            </w:tcBorders>
            <w:shd w:val="clear" w:color="auto" w:fill="F2F2F2"/>
          </w:tcPr>
          <w:p w14:paraId="03DA22FE" w14:textId="0E884A1A"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15</w:t>
            </w:r>
          </w:p>
        </w:tc>
      </w:tr>
      <w:tr w:rsidR="00285488" w:rsidRPr="001C26AE" w14:paraId="252B8E77" w14:textId="77777777" w:rsidTr="00341118">
        <w:trPr>
          <w:trHeight w:val="259"/>
        </w:trPr>
        <w:tc>
          <w:tcPr>
            <w:tcW w:w="1164" w:type="dxa"/>
            <w:tcBorders>
              <w:top w:val="single" w:sz="6" w:space="0" w:color="auto"/>
              <w:left w:val="single" w:sz="6" w:space="0" w:color="auto"/>
              <w:bottom w:val="single" w:sz="6" w:space="0" w:color="FFFFFF"/>
              <w:right w:val="single" w:sz="6" w:space="0" w:color="auto"/>
            </w:tcBorders>
            <w:shd w:val="clear" w:color="auto" w:fill="F3F3F3"/>
            <w:vAlign w:val="center"/>
          </w:tcPr>
          <w:p w14:paraId="743BC84F"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400</w:t>
            </w:r>
          </w:p>
        </w:tc>
        <w:tc>
          <w:tcPr>
            <w:tcW w:w="5245" w:type="dxa"/>
            <w:tcBorders>
              <w:top w:val="nil"/>
              <w:left w:val="single" w:sz="4" w:space="0" w:color="auto"/>
              <w:bottom w:val="single" w:sz="4" w:space="0" w:color="FFFFFF"/>
              <w:right w:val="single" w:sz="4" w:space="0" w:color="auto"/>
            </w:tcBorders>
            <w:shd w:val="clear" w:color="000000" w:fill="F2F2F2"/>
          </w:tcPr>
          <w:p w14:paraId="34806D4B" w14:textId="4528946C"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Kanäle nördlich der Spree</w:t>
            </w:r>
          </w:p>
        </w:tc>
        <w:tc>
          <w:tcPr>
            <w:tcW w:w="1276" w:type="dxa"/>
            <w:tcBorders>
              <w:top w:val="single" w:sz="4" w:space="0" w:color="auto"/>
              <w:left w:val="single" w:sz="4" w:space="0" w:color="C0C0C0"/>
              <w:bottom w:val="single" w:sz="4" w:space="0" w:color="FFFFFF" w:themeColor="background1"/>
              <w:right w:val="single" w:sz="4" w:space="0" w:color="auto"/>
            </w:tcBorders>
            <w:shd w:val="clear" w:color="auto" w:fill="F2F2F2"/>
          </w:tcPr>
          <w:p w14:paraId="3DEDB3FB" w14:textId="1D8F8C28"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7,</w:t>
            </w:r>
            <w:r w:rsidRPr="00341118">
              <w:rPr>
                <w:rFonts w:ascii="Arial" w:hAnsi="Arial" w:cs="Arial"/>
                <w:color w:val="000000"/>
              </w:rPr>
              <w:t>7</w:t>
            </w:r>
          </w:p>
        </w:tc>
        <w:tc>
          <w:tcPr>
            <w:tcW w:w="1417" w:type="dxa"/>
            <w:tcBorders>
              <w:top w:val="single" w:sz="4" w:space="0" w:color="auto"/>
              <w:left w:val="single" w:sz="4" w:space="0" w:color="auto"/>
              <w:bottom w:val="single" w:sz="4" w:space="0" w:color="FFFFFF" w:themeColor="background1"/>
              <w:right w:val="single" w:sz="4" w:space="0" w:color="auto"/>
            </w:tcBorders>
            <w:shd w:val="clear" w:color="auto" w:fill="F2F2F2"/>
          </w:tcPr>
          <w:p w14:paraId="631E86F0" w14:textId="2700A3AA"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57</w:t>
            </w:r>
          </w:p>
        </w:tc>
      </w:tr>
      <w:tr w:rsidR="00285488" w:rsidRPr="001C26AE" w14:paraId="17F58937" w14:textId="77777777" w:rsidTr="00341118">
        <w:trPr>
          <w:trHeight w:val="259"/>
        </w:trPr>
        <w:tc>
          <w:tcPr>
            <w:tcW w:w="1164" w:type="dxa"/>
            <w:tcBorders>
              <w:top w:val="single" w:sz="6" w:space="0" w:color="FFFFFF"/>
              <w:left w:val="single" w:sz="6" w:space="0" w:color="auto"/>
              <w:bottom w:val="single" w:sz="6" w:space="0" w:color="auto"/>
              <w:right w:val="single" w:sz="6" w:space="0" w:color="auto"/>
            </w:tcBorders>
            <w:shd w:val="clear" w:color="auto" w:fill="F3F3F3"/>
            <w:vAlign w:val="center"/>
          </w:tcPr>
          <w:p w14:paraId="13052694"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401</w:t>
            </w:r>
          </w:p>
        </w:tc>
        <w:tc>
          <w:tcPr>
            <w:tcW w:w="5245" w:type="dxa"/>
            <w:tcBorders>
              <w:top w:val="nil"/>
              <w:left w:val="single" w:sz="4" w:space="0" w:color="auto"/>
              <w:bottom w:val="single" w:sz="4" w:space="0" w:color="auto"/>
              <w:right w:val="single" w:sz="4" w:space="0" w:color="auto"/>
            </w:tcBorders>
            <w:shd w:val="clear" w:color="000000" w:fill="F2F2F2"/>
          </w:tcPr>
          <w:p w14:paraId="47A5A9D9" w14:textId="30A873A9"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Panke (ab Verteilerbauwerk bis Nordhafen)</w:t>
            </w:r>
          </w:p>
        </w:tc>
        <w:tc>
          <w:tcPr>
            <w:tcW w:w="1276" w:type="dxa"/>
            <w:tcBorders>
              <w:top w:val="single" w:sz="4" w:space="0" w:color="FFFFFF" w:themeColor="background1"/>
              <w:left w:val="single" w:sz="4" w:space="0" w:color="C0C0C0"/>
              <w:bottom w:val="single" w:sz="4" w:space="0" w:color="auto"/>
              <w:right w:val="single" w:sz="4" w:space="0" w:color="auto"/>
            </w:tcBorders>
            <w:shd w:val="clear" w:color="auto" w:fill="F2F2F2"/>
          </w:tcPr>
          <w:p w14:paraId="3971B882" w14:textId="5E936F06"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17</w:t>
            </w:r>
          </w:p>
        </w:tc>
        <w:tc>
          <w:tcPr>
            <w:tcW w:w="1417" w:type="dxa"/>
            <w:tcBorders>
              <w:top w:val="single" w:sz="4" w:space="0" w:color="FFFFFF" w:themeColor="background1"/>
              <w:left w:val="single" w:sz="4" w:space="0" w:color="auto"/>
              <w:bottom w:val="single" w:sz="4" w:space="0" w:color="auto"/>
              <w:right w:val="single" w:sz="4" w:space="0" w:color="auto"/>
            </w:tcBorders>
            <w:shd w:val="clear" w:color="auto" w:fill="F2F2F2"/>
          </w:tcPr>
          <w:p w14:paraId="5AC0226D" w14:textId="591710D8"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3,</w:t>
            </w:r>
            <w:r w:rsidRPr="00341118">
              <w:rPr>
                <w:rFonts w:ascii="Arial" w:hAnsi="Arial" w:cs="Arial"/>
                <w:color w:val="000000"/>
              </w:rPr>
              <w:t>04</w:t>
            </w:r>
          </w:p>
        </w:tc>
      </w:tr>
      <w:tr w:rsidR="00285488" w:rsidRPr="001C26AE" w14:paraId="5D87A8F9" w14:textId="77777777" w:rsidTr="00341118">
        <w:trPr>
          <w:trHeight w:val="259"/>
        </w:trPr>
        <w:tc>
          <w:tcPr>
            <w:tcW w:w="1164" w:type="dxa"/>
            <w:tcBorders>
              <w:top w:val="single" w:sz="6" w:space="0" w:color="auto"/>
              <w:left w:val="single" w:sz="6" w:space="0" w:color="auto"/>
              <w:bottom w:val="single" w:sz="6" w:space="0" w:color="auto"/>
              <w:right w:val="single" w:sz="6" w:space="0" w:color="auto"/>
            </w:tcBorders>
            <w:shd w:val="clear" w:color="auto" w:fill="F3F3F3"/>
            <w:vAlign w:val="center"/>
          </w:tcPr>
          <w:p w14:paraId="419DBFBF"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lastRenderedPageBreak/>
              <w:t>500</w:t>
            </w:r>
          </w:p>
        </w:tc>
        <w:tc>
          <w:tcPr>
            <w:tcW w:w="5245" w:type="dxa"/>
            <w:tcBorders>
              <w:top w:val="nil"/>
              <w:left w:val="single" w:sz="4" w:space="0" w:color="auto"/>
              <w:bottom w:val="single" w:sz="4" w:space="0" w:color="auto"/>
              <w:right w:val="single" w:sz="4" w:space="0" w:color="auto"/>
            </w:tcBorders>
            <w:shd w:val="clear" w:color="000000" w:fill="F2F2F2"/>
          </w:tcPr>
          <w:p w14:paraId="5BD1E823" w14:textId="64EE1C3D"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Kanäle südlich der Spree (</w:t>
            </w:r>
            <w:r>
              <w:rPr>
                <w:rFonts w:ascii="Arial" w:hAnsi="Arial" w:cs="Arial"/>
                <w:color w:val="000000"/>
              </w:rPr>
              <w:t>Neuköllner Schifffahrtskanal</w:t>
            </w:r>
            <w:r w:rsidRPr="00635FAA">
              <w:rPr>
                <w:rFonts w:ascii="Arial" w:hAnsi="Arial"/>
                <w:color w:val="000000"/>
              </w:rPr>
              <w:t xml:space="preserve"> und Landwehrkanal)</w:t>
            </w:r>
          </w:p>
        </w:tc>
        <w:tc>
          <w:tcPr>
            <w:tcW w:w="1276" w:type="dxa"/>
            <w:tcBorders>
              <w:top w:val="single" w:sz="4" w:space="0" w:color="auto"/>
              <w:left w:val="single" w:sz="4" w:space="0" w:color="C0C0C0"/>
              <w:bottom w:val="single" w:sz="4" w:space="0" w:color="auto"/>
              <w:right w:val="single" w:sz="4" w:space="0" w:color="auto"/>
            </w:tcBorders>
            <w:shd w:val="clear" w:color="auto" w:fill="F2F2F2"/>
          </w:tcPr>
          <w:p w14:paraId="1EC37A2F" w14:textId="1DBE2DF9"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6,</w:t>
            </w:r>
            <w:r w:rsidRPr="00341118">
              <w:rPr>
                <w:rFonts w:ascii="Arial" w:hAnsi="Arial" w:cs="Arial"/>
                <w:color w:val="000000"/>
              </w:rPr>
              <w:t>6</w:t>
            </w:r>
          </w:p>
        </w:tc>
        <w:tc>
          <w:tcPr>
            <w:tcW w:w="1417" w:type="dxa"/>
            <w:tcBorders>
              <w:top w:val="single" w:sz="4" w:space="0" w:color="auto"/>
              <w:left w:val="single" w:sz="4" w:space="0" w:color="auto"/>
              <w:bottom w:val="single" w:sz="4" w:space="0" w:color="auto"/>
              <w:right w:val="single" w:sz="4" w:space="0" w:color="auto"/>
            </w:tcBorders>
            <w:shd w:val="clear" w:color="auto" w:fill="F2F2F2"/>
          </w:tcPr>
          <w:p w14:paraId="4C330D07" w14:textId="23F66CD2"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62</w:t>
            </w:r>
          </w:p>
        </w:tc>
      </w:tr>
      <w:tr w:rsidR="00285488" w:rsidRPr="001C26AE" w14:paraId="76B3EEC1" w14:textId="77777777" w:rsidTr="00341118">
        <w:trPr>
          <w:trHeight w:val="259"/>
        </w:trPr>
        <w:tc>
          <w:tcPr>
            <w:tcW w:w="1164" w:type="dxa"/>
            <w:tcBorders>
              <w:top w:val="single" w:sz="6" w:space="0" w:color="auto"/>
              <w:left w:val="single" w:sz="6" w:space="0" w:color="auto"/>
              <w:bottom w:val="single" w:sz="6" w:space="0" w:color="FFFFFF"/>
              <w:right w:val="single" w:sz="6" w:space="0" w:color="auto"/>
            </w:tcBorders>
            <w:shd w:val="clear" w:color="auto" w:fill="F3F3F3"/>
            <w:vAlign w:val="center"/>
          </w:tcPr>
          <w:p w14:paraId="386A33B8"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600</w:t>
            </w:r>
          </w:p>
        </w:tc>
        <w:tc>
          <w:tcPr>
            <w:tcW w:w="5245" w:type="dxa"/>
            <w:tcBorders>
              <w:top w:val="nil"/>
              <w:left w:val="single" w:sz="4" w:space="0" w:color="auto"/>
              <w:bottom w:val="single" w:sz="4" w:space="0" w:color="FFFFFF"/>
              <w:right w:val="single" w:sz="4" w:space="0" w:color="auto"/>
            </w:tcBorders>
            <w:shd w:val="clear" w:color="000000" w:fill="F2F2F2"/>
          </w:tcPr>
          <w:p w14:paraId="5D4EFCD3" w14:textId="68B5FB23"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Teltowkanal</w:t>
            </w:r>
          </w:p>
        </w:tc>
        <w:tc>
          <w:tcPr>
            <w:tcW w:w="1276" w:type="dxa"/>
            <w:tcBorders>
              <w:top w:val="single" w:sz="4" w:space="0" w:color="auto"/>
              <w:left w:val="single" w:sz="4" w:space="0" w:color="C0C0C0"/>
              <w:bottom w:val="single" w:sz="4" w:space="0" w:color="FFFFFF" w:themeColor="background1"/>
              <w:right w:val="single" w:sz="4" w:space="0" w:color="auto"/>
            </w:tcBorders>
            <w:shd w:val="clear" w:color="auto" w:fill="F2F2F2"/>
          </w:tcPr>
          <w:p w14:paraId="3A460278" w14:textId="3FB97314"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58,3</w:t>
            </w:r>
          </w:p>
        </w:tc>
        <w:tc>
          <w:tcPr>
            <w:tcW w:w="1417" w:type="dxa"/>
            <w:tcBorders>
              <w:top w:val="single" w:sz="4" w:space="0" w:color="auto"/>
              <w:left w:val="single" w:sz="4" w:space="0" w:color="auto"/>
              <w:bottom w:val="single" w:sz="4" w:space="0" w:color="FFFFFF" w:themeColor="background1"/>
              <w:right w:val="single" w:sz="4" w:space="0" w:color="auto"/>
            </w:tcBorders>
            <w:shd w:val="clear" w:color="auto" w:fill="F2F2F2"/>
          </w:tcPr>
          <w:p w14:paraId="2AD98AF0" w14:textId="4880A859"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10,</w:t>
            </w:r>
            <w:r w:rsidRPr="00341118">
              <w:rPr>
                <w:rFonts w:ascii="Arial" w:hAnsi="Arial" w:cs="Arial"/>
                <w:color w:val="000000"/>
              </w:rPr>
              <w:t>42</w:t>
            </w:r>
          </w:p>
        </w:tc>
      </w:tr>
      <w:tr w:rsidR="00285488" w:rsidRPr="001C26AE" w14:paraId="30FCEAEA"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6FDB4C95"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610</w:t>
            </w:r>
          </w:p>
        </w:tc>
        <w:tc>
          <w:tcPr>
            <w:tcW w:w="5245" w:type="dxa"/>
            <w:tcBorders>
              <w:top w:val="nil"/>
              <w:left w:val="single" w:sz="4" w:space="0" w:color="auto"/>
              <w:bottom w:val="single" w:sz="4" w:space="0" w:color="FFFFFF"/>
              <w:right w:val="single" w:sz="4" w:space="0" w:color="auto"/>
            </w:tcBorders>
            <w:shd w:val="clear" w:color="000000" w:fill="F2F2F2"/>
          </w:tcPr>
          <w:p w14:paraId="4B15F4AD" w14:textId="2F2BE9C0"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Rudower Arm</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24587720" w14:textId="0AC72F42"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22,8</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70DEDE23" w14:textId="166CB10D"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3,</w:t>
            </w:r>
            <w:r w:rsidRPr="00341118">
              <w:rPr>
                <w:rFonts w:ascii="Arial" w:hAnsi="Arial" w:cs="Arial"/>
                <w:color w:val="000000"/>
              </w:rPr>
              <w:t>74</w:t>
            </w:r>
          </w:p>
        </w:tc>
      </w:tr>
      <w:tr w:rsidR="00285488" w:rsidRPr="001C26AE" w14:paraId="35750A3B" w14:textId="77777777" w:rsidTr="00341118">
        <w:trPr>
          <w:trHeight w:val="259"/>
        </w:trPr>
        <w:tc>
          <w:tcPr>
            <w:tcW w:w="1164" w:type="dxa"/>
            <w:tcBorders>
              <w:top w:val="single" w:sz="6" w:space="0" w:color="FFFFFF"/>
              <w:left w:val="single" w:sz="6" w:space="0" w:color="auto"/>
              <w:bottom w:val="single" w:sz="6" w:space="0" w:color="auto"/>
              <w:right w:val="single" w:sz="6" w:space="0" w:color="auto"/>
            </w:tcBorders>
            <w:shd w:val="clear" w:color="auto" w:fill="F3F3F3"/>
            <w:vAlign w:val="center"/>
          </w:tcPr>
          <w:p w14:paraId="71CCD2C5"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620</w:t>
            </w:r>
          </w:p>
        </w:tc>
        <w:tc>
          <w:tcPr>
            <w:tcW w:w="5245" w:type="dxa"/>
            <w:tcBorders>
              <w:top w:val="nil"/>
              <w:left w:val="single" w:sz="4" w:space="0" w:color="auto"/>
              <w:bottom w:val="single" w:sz="4" w:space="0" w:color="auto"/>
              <w:right w:val="single" w:sz="4" w:space="0" w:color="auto"/>
            </w:tcBorders>
            <w:shd w:val="clear" w:color="000000" w:fill="F2F2F2"/>
          </w:tcPr>
          <w:p w14:paraId="59BEBF82" w14:textId="76ED5925"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Britzer Verbindungskanal</w:t>
            </w:r>
          </w:p>
        </w:tc>
        <w:tc>
          <w:tcPr>
            <w:tcW w:w="1276" w:type="dxa"/>
            <w:tcBorders>
              <w:top w:val="single" w:sz="4" w:space="0" w:color="FFFFFF" w:themeColor="background1"/>
              <w:left w:val="single" w:sz="4" w:space="0" w:color="C0C0C0"/>
              <w:bottom w:val="single" w:sz="4" w:space="0" w:color="auto"/>
              <w:right w:val="single" w:sz="4" w:space="0" w:color="auto"/>
            </w:tcBorders>
            <w:shd w:val="clear" w:color="auto" w:fill="F2F2F2"/>
          </w:tcPr>
          <w:p w14:paraId="05C5C675" w14:textId="62D0EA6E"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2,5</w:t>
            </w:r>
          </w:p>
        </w:tc>
        <w:tc>
          <w:tcPr>
            <w:tcW w:w="1417" w:type="dxa"/>
            <w:tcBorders>
              <w:top w:val="single" w:sz="4" w:space="0" w:color="FFFFFF" w:themeColor="background1"/>
              <w:left w:val="single" w:sz="4" w:space="0" w:color="auto"/>
              <w:bottom w:val="single" w:sz="4" w:space="0" w:color="auto"/>
              <w:right w:val="single" w:sz="4" w:space="0" w:color="auto"/>
            </w:tcBorders>
            <w:shd w:val="clear" w:color="auto" w:fill="F2F2F2"/>
          </w:tcPr>
          <w:p w14:paraId="0F5B1D05" w14:textId="03BE6C56"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55</w:t>
            </w:r>
          </w:p>
        </w:tc>
      </w:tr>
      <w:tr w:rsidR="00285488" w:rsidRPr="001C26AE" w14:paraId="643CF6C7" w14:textId="77777777" w:rsidTr="00341118">
        <w:trPr>
          <w:trHeight w:val="259"/>
        </w:trPr>
        <w:tc>
          <w:tcPr>
            <w:tcW w:w="1164" w:type="dxa"/>
            <w:tcBorders>
              <w:top w:val="single" w:sz="6" w:space="0" w:color="auto"/>
              <w:left w:val="single" w:sz="6" w:space="0" w:color="auto"/>
              <w:bottom w:val="single" w:sz="6" w:space="0" w:color="FFFFFF"/>
              <w:right w:val="single" w:sz="6" w:space="0" w:color="auto"/>
            </w:tcBorders>
            <w:shd w:val="clear" w:color="auto" w:fill="F3F3F3"/>
            <w:vAlign w:val="center"/>
          </w:tcPr>
          <w:p w14:paraId="661642DC"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810</w:t>
            </w:r>
          </w:p>
        </w:tc>
        <w:tc>
          <w:tcPr>
            <w:tcW w:w="5245" w:type="dxa"/>
            <w:tcBorders>
              <w:top w:val="nil"/>
              <w:left w:val="single" w:sz="4" w:space="0" w:color="auto"/>
              <w:bottom w:val="single" w:sz="4" w:space="0" w:color="FFFFFF"/>
              <w:right w:val="single" w:sz="4" w:space="0" w:color="auto"/>
            </w:tcBorders>
            <w:shd w:val="clear" w:color="000000" w:fill="F2F2F2"/>
          </w:tcPr>
          <w:p w14:paraId="7F0FF26C" w14:textId="707705BA"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Grunewaldseenkette</w:t>
            </w:r>
          </w:p>
        </w:tc>
        <w:tc>
          <w:tcPr>
            <w:tcW w:w="1276" w:type="dxa"/>
            <w:tcBorders>
              <w:top w:val="single" w:sz="4" w:space="0" w:color="auto"/>
              <w:left w:val="single" w:sz="4" w:space="0" w:color="C0C0C0"/>
              <w:bottom w:val="single" w:sz="4" w:space="0" w:color="FFFFFF" w:themeColor="background1"/>
              <w:right w:val="single" w:sz="4" w:space="0" w:color="auto"/>
            </w:tcBorders>
            <w:shd w:val="clear" w:color="auto" w:fill="F2F2F2"/>
          </w:tcPr>
          <w:p w14:paraId="21D406C8" w14:textId="3B4EC1B6"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10,3</w:t>
            </w:r>
          </w:p>
        </w:tc>
        <w:tc>
          <w:tcPr>
            <w:tcW w:w="1417" w:type="dxa"/>
            <w:tcBorders>
              <w:top w:val="single" w:sz="4" w:space="0" w:color="auto"/>
              <w:left w:val="single" w:sz="4" w:space="0" w:color="auto"/>
              <w:bottom w:val="single" w:sz="4" w:space="0" w:color="FFFFFF" w:themeColor="background1"/>
              <w:right w:val="single" w:sz="4" w:space="0" w:color="auto"/>
            </w:tcBorders>
            <w:shd w:val="clear" w:color="auto" w:fill="F2F2F2"/>
          </w:tcPr>
          <w:p w14:paraId="5E14EFB6" w14:textId="576A2BDF"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77</w:t>
            </w:r>
          </w:p>
        </w:tc>
      </w:tr>
      <w:tr w:rsidR="00285488" w:rsidRPr="001C26AE" w14:paraId="301A220D"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11D40C15"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820</w:t>
            </w:r>
          </w:p>
        </w:tc>
        <w:tc>
          <w:tcPr>
            <w:tcW w:w="5245" w:type="dxa"/>
            <w:tcBorders>
              <w:top w:val="nil"/>
              <w:left w:val="single" w:sz="4" w:space="0" w:color="auto"/>
              <w:bottom w:val="single" w:sz="4" w:space="0" w:color="FFFFFF"/>
              <w:right w:val="single" w:sz="4" w:space="0" w:color="auto"/>
            </w:tcBorders>
            <w:shd w:val="clear" w:color="000000" w:fill="F2F2F2"/>
          </w:tcPr>
          <w:p w14:paraId="0EE048AA" w14:textId="3FA15159"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Flughafensee</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4D505CBA" w14:textId="1F21F22A"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5,8</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1F02238A" w14:textId="7453FB2A"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27</w:t>
            </w:r>
          </w:p>
        </w:tc>
      </w:tr>
      <w:tr w:rsidR="00285488" w:rsidRPr="001C26AE" w14:paraId="763AA587"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75991A0C"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830</w:t>
            </w:r>
          </w:p>
        </w:tc>
        <w:tc>
          <w:tcPr>
            <w:tcW w:w="5245" w:type="dxa"/>
            <w:tcBorders>
              <w:top w:val="nil"/>
              <w:left w:val="single" w:sz="4" w:space="0" w:color="auto"/>
              <w:bottom w:val="single" w:sz="4" w:space="0" w:color="FFFFFF"/>
              <w:right w:val="single" w:sz="4" w:space="0" w:color="auto"/>
            </w:tcBorders>
            <w:shd w:val="clear" w:color="000000" w:fill="F2F2F2"/>
          </w:tcPr>
          <w:p w14:paraId="0D892996" w14:textId="756B4B2B"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Biesdorfer Baggersee</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620D1045" w14:textId="54D76627"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3,1</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2A360A6C" w14:textId="6676D596"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49</w:t>
            </w:r>
          </w:p>
        </w:tc>
      </w:tr>
      <w:tr w:rsidR="00285488" w:rsidRPr="001C26AE" w14:paraId="13A8F299"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42ED1325"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840</w:t>
            </w:r>
          </w:p>
        </w:tc>
        <w:tc>
          <w:tcPr>
            <w:tcW w:w="5245" w:type="dxa"/>
            <w:tcBorders>
              <w:top w:val="nil"/>
              <w:left w:val="single" w:sz="4" w:space="0" w:color="auto"/>
              <w:bottom w:val="single" w:sz="4" w:space="0" w:color="FFFFFF"/>
              <w:right w:val="single" w:sz="4" w:space="0" w:color="auto"/>
            </w:tcBorders>
            <w:shd w:val="clear" w:color="000000" w:fill="F2F2F2"/>
          </w:tcPr>
          <w:p w14:paraId="1C0449E3" w14:textId="0AA05240"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Fauler See/Obersee</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6B933BF7" w14:textId="77ECB926"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1,</w:t>
            </w:r>
            <w:r w:rsidRPr="00341118">
              <w:rPr>
                <w:rFonts w:ascii="Arial" w:hAnsi="Arial" w:cs="Arial"/>
                <w:color w:val="000000"/>
              </w:rPr>
              <w:t>2</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0A705CE8" w14:textId="26B01253"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0,21</w:t>
            </w:r>
          </w:p>
        </w:tc>
      </w:tr>
      <w:tr w:rsidR="00285488" w:rsidRPr="001C26AE" w14:paraId="26F2C6D3" w14:textId="77777777" w:rsidTr="00341118">
        <w:trPr>
          <w:trHeight w:val="259"/>
        </w:trPr>
        <w:tc>
          <w:tcPr>
            <w:tcW w:w="1164" w:type="dxa"/>
            <w:tcBorders>
              <w:top w:val="single" w:sz="6" w:space="0" w:color="FFFFFF"/>
              <w:left w:val="single" w:sz="6" w:space="0" w:color="auto"/>
              <w:bottom w:val="single" w:sz="6" w:space="0" w:color="FFFFFF"/>
              <w:right w:val="single" w:sz="6" w:space="0" w:color="auto"/>
            </w:tcBorders>
            <w:shd w:val="clear" w:color="auto" w:fill="F3F3F3"/>
            <w:vAlign w:val="center"/>
          </w:tcPr>
          <w:p w14:paraId="536F818B"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850</w:t>
            </w:r>
          </w:p>
        </w:tc>
        <w:tc>
          <w:tcPr>
            <w:tcW w:w="5245" w:type="dxa"/>
            <w:tcBorders>
              <w:top w:val="nil"/>
              <w:left w:val="single" w:sz="4" w:space="0" w:color="auto"/>
              <w:bottom w:val="single" w:sz="4" w:space="0" w:color="FFFFFF"/>
              <w:right w:val="single" w:sz="4" w:space="0" w:color="auto"/>
            </w:tcBorders>
            <w:shd w:val="clear" w:color="000000" w:fill="F2F2F2"/>
          </w:tcPr>
          <w:p w14:paraId="77C9808B" w14:textId="4BBBD364"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Schäfersee</w:t>
            </w:r>
          </w:p>
        </w:tc>
        <w:tc>
          <w:tcPr>
            <w:tcW w:w="1276" w:type="dxa"/>
            <w:tcBorders>
              <w:top w:val="single" w:sz="4" w:space="0" w:color="FFFFFF" w:themeColor="background1"/>
              <w:left w:val="single" w:sz="4" w:space="0" w:color="C0C0C0"/>
              <w:bottom w:val="single" w:sz="4" w:space="0" w:color="FFFFFF" w:themeColor="background1"/>
              <w:right w:val="single" w:sz="4" w:space="0" w:color="auto"/>
            </w:tcBorders>
            <w:shd w:val="clear" w:color="auto" w:fill="F2F2F2"/>
          </w:tcPr>
          <w:p w14:paraId="0855468A" w14:textId="4F87E8F4"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2,</w:t>
            </w:r>
            <w:r w:rsidRPr="00341118">
              <w:rPr>
                <w:rFonts w:ascii="Arial" w:hAnsi="Arial" w:cs="Arial"/>
                <w:color w:val="000000"/>
              </w:rPr>
              <w:t>2</w:t>
            </w:r>
          </w:p>
        </w:tc>
        <w:tc>
          <w:tcPr>
            <w:tcW w:w="14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2F2F2"/>
          </w:tcPr>
          <w:p w14:paraId="4A7FE14B" w14:textId="2C00C61D"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48</w:t>
            </w:r>
          </w:p>
        </w:tc>
      </w:tr>
      <w:tr w:rsidR="00285488" w:rsidRPr="001C26AE" w14:paraId="6E2A32EE" w14:textId="77777777" w:rsidTr="00341118">
        <w:trPr>
          <w:trHeight w:val="259"/>
        </w:trPr>
        <w:tc>
          <w:tcPr>
            <w:tcW w:w="1164" w:type="dxa"/>
            <w:tcBorders>
              <w:top w:val="single" w:sz="6" w:space="0" w:color="FFFFFF"/>
              <w:left w:val="single" w:sz="6" w:space="0" w:color="auto"/>
              <w:bottom w:val="single" w:sz="6" w:space="0" w:color="auto"/>
              <w:right w:val="single" w:sz="6" w:space="0" w:color="auto"/>
            </w:tcBorders>
            <w:shd w:val="clear" w:color="auto" w:fill="F3F3F3"/>
            <w:vAlign w:val="center"/>
          </w:tcPr>
          <w:p w14:paraId="4AC2588E"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860</w:t>
            </w:r>
          </w:p>
        </w:tc>
        <w:tc>
          <w:tcPr>
            <w:tcW w:w="5245" w:type="dxa"/>
            <w:tcBorders>
              <w:top w:val="nil"/>
              <w:left w:val="single" w:sz="4" w:space="0" w:color="auto"/>
              <w:bottom w:val="single" w:sz="4" w:space="0" w:color="auto"/>
              <w:right w:val="single" w:sz="4" w:space="0" w:color="auto"/>
            </w:tcBorders>
            <w:shd w:val="clear" w:color="000000" w:fill="F2F2F2"/>
          </w:tcPr>
          <w:p w14:paraId="1CCC1981" w14:textId="166E4E04"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Groß-Glienicker See</w:t>
            </w:r>
          </w:p>
        </w:tc>
        <w:tc>
          <w:tcPr>
            <w:tcW w:w="1276" w:type="dxa"/>
            <w:tcBorders>
              <w:top w:val="single" w:sz="4" w:space="0" w:color="FFFFFF" w:themeColor="background1"/>
              <w:left w:val="single" w:sz="4" w:space="0" w:color="C0C0C0"/>
              <w:bottom w:val="single" w:sz="4" w:space="0" w:color="auto"/>
              <w:right w:val="single" w:sz="4" w:space="0" w:color="auto"/>
            </w:tcBorders>
            <w:shd w:val="clear" w:color="auto" w:fill="F2F2F2"/>
          </w:tcPr>
          <w:p w14:paraId="5CFB1C24" w14:textId="34BD0879"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1</w:t>
            </w:r>
          </w:p>
        </w:tc>
        <w:tc>
          <w:tcPr>
            <w:tcW w:w="1417" w:type="dxa"/>
            <w:tcBorders>
              <w:top w:val="single" w:sz="4" w:space="0" w:color="FFFFFF" w:themeColor="background1"/>
              <w:left w:val="single" w:sz="4" w:space="0" w:color="auto"/>
              <w:bottom w:val="single" w:sz="4" w:space="0" w:color="auto"/>
              <w:right w:val="single" w:sz="4" w:space="0" w:color="auto"/>
            </w:tcBorders>
            <w:shd w:val="clear" w:color="auto" w:fill="F2F2F2"/>
          </w:tcPr>
          <w:p w14:paraId="28736659" w14:textId="52FADDCD" w:rsidR="00DF068E" w:rsidRPr="00635FAA" w:rsidRDefault="00DF068E" w:rsidP="00DF068E">
            <w:pPr>
              <w:autoSpaceDE w:val="0"/>
              <w:autoSpaceDN w:val="0"/>
              <w:adjustRightInd w:val="0"/>
              <w:ind w:right="284"/>
              <w:jc w:val="right"/>
              <w:rPr>
                <w:rFonts w:ascii="Arial" w:hAnsi="Arial"/>
                <w:color w:val="000000"/>
              </w:rPr>
            </w:pPr>
            <w:r w:rsidRPr="00635FAA">
              <w:rPr>
                <w:rFonts w:ascii="Arial" w:hAnsi="Arial"/>
                <w:color w:val="000000"/>
              </w:rPr>
              <w:t>0,</w:t>
            </w:r>
            <w:r w:rsidRPr="00341118">
              <w:rPr>
                <w:rFonts w:ascii="Arial" w:hAnsi="Arial" w:cs="Arial"/>
                <w:color w:val="000000"/>
              </w:rPr>
              <w:t>02</w:t>
            </w:r>
          </w:p>
        </w:tc>
      </w:tr>
      <w:tr w:rsidR="00285488" w:rsidRPr="001C26AE" w14:paraId="621C9FC5" w14:textId="77777777" w:rsidTr="00341118">
        <w:trPr>
          <w:trHeight w:val="259"/>
        </w:trPr>
        <w:tc>
          <w:tcPr>
            <w:tcW w:w="1164" w:type="dxa"/>
            <w:tcBorders>
              <w:top w:val="single" w:sz="6" w:space="0" w:color="auto"/>
              <w:left w:val="single" w:sz="6" w:space="0" w:color="auto"/>
              <w:bottom w:val="single" w:sz="6" w:space="0" w:color="auto"/>
              <w:right w:val="single" w:sz="6" w:space="0" w:color="auto"/>
            </w:tcBorders>
            <w:shd w:val="clear" w:color="auto" w:fill="F3F3F3"/>
            <w:vAlign w:val="center"/>
          </w:tcPr>
          <w:p w14:paraId="63F0C30E" w14:textId="77777777" w:rsidR="00DF068E" w:rsidRPr="001C26AE" w:rsidRDefault="00DF068E" w:rsidP="00DF068E">
            <w:pPr>
              <w:autoSpaceDE w:val="0"/>
              <w:autoSpaceDN w:val="0"/>
              <w:adjustRightInd w:val="0"/>
              <w:jc w:val="center"/>
              <w:rPr>
                <w:rFonts w:ascii="Arial" w:hAnsi="Arial" w:cs="Arial"/>
                <w:color w:val="000000"/>
                <w:sz w:val="18"/>
                <w:szCs w:val="18"/>
              </w:rPr>
            </w:pPr>
            <w:r w:rsidRPr="001C26AE">
              <w:rPr>
                <w:rFonts w:ascii="Arial" w:hAnsi="Arial" w:cs="Arial"/>
                <w:color w:val="000000"/>
                <w:sz w:val="18"/>
                <w:szCs w:val="18"/>
              </w:rPr>
              <w:t>900</w:t>
            </w:r>
          </w:p>
        </w:tc>
        <w:tc>
          <w:tcPr>
            <w:tcW w:w="5245" w:type="dxa"/>
            <w:tcBorders>
              <w:top w:val="nil"/>
              <w:left w:val="single" w:sz="4" w:space="0" w:color="auto"/>
              <w:bottom w:val="single" w:sz="4" w:space="0" w:color="auto"/>
              <w:right w:val="single" w:sz="4" w:space="0" w:color="auto"/>
            </w:tcBorders>
            <w:shd w:val="clear" w:color="000000" w:fill="F2F2F2"/>
          </w:tcPr>
          <w:p w14:paraId="2677CDD3" w14:textId="63056B04" w:rsidR="00DF068E" w:rsidRPr="001C26AE" w:rsidRDefault="00DF068E" w:rsidP="00DF068E">
            <w:pPr>
              <w:autoSpaceDE w:val="0"/>
              <w:autoSpaceDN w:val="0"/>
              <w:adjustRightInd w:val="0"/>
              <w:rPr>
                <w:rFonts w:ascii="Arial" w:hAnsi="Arial" w:cs="Arial"/>
                <w:color w:val="000000"/>
                <w:sz w:val="18"/>
                <w:szCs w:val="18"/>
              </w:rPr>
            </w:pPr>
            <w:r w:rsidRPr="00635FAA">
              <w:rPr>
                <w:rFonts w:ascii="Arial" w:hAnsi="Arial"/>
                <w:color w:val="000000"/>
              </w:rPr>
              <w:t>Kleingewässer (Teiche, Tümpel, Gräben)</w:t>
            </w:r>
          </w:p>
        </w:tc>
        <w:tc>
          <w:tcPr>
            <w:tcW w:w="1276" w:type="dxa"/>
            <w:tcBorders>
              <w:top w:val="single" w:sz="4" w:space="0" w:color="auto"/>
              <w:left w:val="single" w:sz="4" w:space="0" w:color="C0C0C0"/>
              <w:bottom w:val="single" w:sz="4" w:space="0" w:color="auto"/>
              <w:right w:val="single" w:sz="4" w:space="0" w:color="auto"/>
            </w:tcBorders>
            <w:shd w:val="clear" w:color="auto" w:fill="F2F2F2"/>
          </w:tcPr>
          <w:p w14:paraId="5D1FD40B" w14:textId="7D1BE520"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12,7</w:t>
            </w:r>
          </w:p>
        </w:tc>
        <w:tc>
          <w:tcPr>
            <w:tcW w:w="1417" w:type="dxa"/>
            <w:tcBorders>
              <w:top w:val="single" w:sz="4" w:space="0" w:color="auto"/>
              <w:left w:val="single" w:sz="4" w:space="0" w:color="auto"/>
              <w:bottom w:val="single" w:sz="4" w:space="0" w:color="auto"/>
              <w:right w:val="single" w:sz="4" w:space="0" w:color="auto"/>
            </w:tcBorders>
            <w:shd w:val="clear" w:color="auto" w:fill="F2F2F2"/>
          </w:tcPr>
          <w:p w14:paraId="29169346" w14:textId="3231ECCB" w:rsidR="00DF068E" w:rsidRPr="00635FAA" w:rsidRDefault="00DF068E" w:rsidP="00DF068E">
            <w:pPr>
              <w:autoSpaceDE w:val="0"/>
              <w:autoSpaceDN w:val="0"/>
              <w:adjustRightInd w:val="0"/>
              <w:ind w:right="284"/>
              <w:jc w:val="right"/>
              <w:rPr>
                <w:rFonts w:ascii="Arial" w:hAnsi="Arial"/>
                <w:color w:val="000000"/>
              </w:rPr>
            </w:pPr>
            <w:r w:rsidRPr="00341118">
              <w:rPr>
                <w:rFonts w:ascii="Arial" w:hAnsi="Arial" w:cs="Arial"/>
                <w:color w:val="000000"/>
              </w:rPr>
              <w:t>1,80</w:t>
            </w:r>
          </w:p>
        </w:tc>
      </w:tr>
      <w:tr w:rsidR="00285488" w:rsidRPr="001C26AE" w14:paraId="67913BBE" w14:textId="77777777" w:rsidTr="00341118">
        <w:trPr>
          <w:trHeight w:val="259"/>
        </w:trPr>
        <w:tc>
          <w:tcPr>
            <w:tcW w:w="1164" w:type="dxa"/>
            <w:vMerge w:val="restart"/>
            <w:tcBorders>
              <w:top w:val="single" w:sz="6" w:space="0" w:color="auto"/>
              <w:left w:val="single" w:sz="6" w:space="0" w:color="auto"/>
              <w:right w:val="single" w:sz="6" w:space="0" w:color="auto"/>
            </w:tcBorders>
            <w:shd w:val="clear" w:color="auto" w:fill="F3F3F3"/>
            <w:vAlign w:val="center"/>
          </w:tcPr>
          <w:p w14:paraId="7F2A435F" w14:textId="77777777" w:rsidR="00DF068E" w:rsidRPr="001C26AE" w:rsidRDefault="00DF068E" w:rsidP="00DF068E">
            <w:pPr>
              <w:autoSpaceDE w:val="0"/>
              <w:autoSpaceDN w:val="0"/>
              <w:adjustRightInd w:val="0"/>
              <w:jc w:val="right"/>
              <w:rPr>
                <w:rFonts w:ascii="Arial Fett" w:hAnsi="Arial Fett" w:cs="Arial"/>
                <w:b/>
                <w:bCs/>
                <w:color w:val="000000"/>
                <w:sz w:val="18"/>
                <w:szCs w:val="18"/>
              </w:rPr>
            </w:pPr>
          </w:p>
        </w:tc>
        <w:tc>
          <w:tcPr>
            <w:tcW w:w="5245" w:type="dxa"/>
            <w:tcBorders>
              <w:top w:val="single" w:sz="6" w:space="0" w:color="auto"/>
              <w:left w:val="single" w:sz="6" w:space="0" w:color="auto"/>
              <w:bottom w:val="single" w:sz="4" w:space="0" w:color="auto"/>
              <w:right w:val="single" w:sz="6" w:space="0" w:color="auto"/>
            </w:tcBorders>
            <w:shd w:val="clear" w:color="auto" w:fill="F3F3F3"/>
            <w:vAlign w:val="center"/>
          </w:tcPr>
          <w:p w14:paraId="1367888E" w14:textId="77777777" w:rsidR="00DF068E" w:rsidRPr="001C26AE" w:rsidRDefault="00DF068E" w:rsidP="00DF068E">
            <w:pPr>
              <w:autoSpaceDE w:val="0"/>
              <w:autoSpaceDN w:val="0"/>
              <w:adjustRightInd w:val="0"/>
              <w:rPr>
                <w:rFonts w:ascii="Arial Fett" w:hAnsi="Arial Fett" w:cs="Arial"/>
                <w:b/>
                <w:bCs/>
                <w:color w:val="000000"/>
                <w:sz w:val="18"/>
                <w:szCs w:val="18"/>
              </w:rPr>
            </w:pPr>
            <w:r w:rsidRPr="001C26AE">
              <w:rPr>
                <w:rFonts w:ascii="Arial Fett" w:hAnsi="Arial Fett" w:cs="Arial"/>
                <w:b/>
                <w:bCs/>
                <w:color w:val="000000"/>
                <w:sz w:val="18"/>
                <w:szCs w:val="18"/>
              </w:rPr>
              <w:t>Trennkanalisation (Summe)</w:t>
            </w:r>
          </w:p>
        </w:tc>
        <w:tc>
          <w:tcPr>
            <w:tcW w:w="1276" w:type="dxa"/>
            <w:tcBorders>
              <w:top w:val="single" w:sz="4" w:space="0" w:color="C0C0C0"/>
              <w:left w:val="single" w:sz="4" w:space="0" w:color="C0C0C0"/>
              <w:bottom w:val="single" w:sz="4" w:space="0" w:color="auto"/>
              <w:right w:val="single" w:sz="4" w:space="0" w:color="auto"/>
            </w:tcBorders>
            <w:shd w:val="clear" w:color="auto" w:fill="F2F2F2"/>
          </w:tcPr>
          <w:p w14:paraId="05EE5893" w14:textId="4055FE70" w:rsidR="00DF068E" w:rsidRPr="00635FAA" w:rsidRDefault="00DF068E" w:rsidP="00DF068E">
            <w:pPr>
              <w:autoSpaceDE w:val="0"/>
              <w:autoSpaceDN w:val="0"/>
              <w:adjustRightInd w:val="0"/>
              <w:ind w:right="284"/>
              <w:jc w:val="right"/>
              <w:rPr>
                <w:rFonts w:ascii="Arial" w:hAnsi="Arial"/>
                <w:b/>
                <w:color w:val="000000"/>
              </w:rPr>
            </w:pPr>
            <w:r w:rsidRPr="00341118">
              <w:rPr>
                <w:rFonts w:ascii="Arial" w:hAnsi="Arial" w:cs="Arial"/>
                <w:color w:val="000000"/>
              </w:rPr>
              <w:t>281,2</w:t>
            </w:r>
          </w:p>
        </w:tc>
        <w:tc>
          <w:tcPr>
            <w:tcW w:w="1417" w:type="dxa"/>
            <w:tcBorders>
              <w:top w:val="single" w:sz="4" w:space="0" w:color="C0C0C0"/>
              <w:left w:val="single" w:sz="4" w:space="0" w:color="auto"/>
              <w:bottom w:val="single" w:sz="4" w:space="0" w:color="auto"/>
              <w:right w:val="single" w:sz="4" w:space="0" w:color="auto"/>
            </w:tcBorders>
            <w:shd w:val="clear" w:color="auto" w:fill="F2F2F2"/>
          </w:tcPr>
          <w:p w14:paraId="23C8C098" w14:textId="3E0EEE99" w:rsidR="00DF068E" w:rsidRPr="00635FAA" w:rsidRDefault="00DF068E" w:rsidP="00DF068E">
            <w:pPr>
              <w:autoSpaceDE w:val="0"/>
              <w:autoSpaceDN w:val="0"/>
              <w:adjustRightInd w:val="0"/>
              <w:ind w:right="284"/>
              <w:jc w:val="right"/>
              <w:rPr>
                <w:rFonts w:ascii="Arial" w:hAnsi="Arial"/>
                <w:b/>
                <w:color w:val="000000"/>
              </w:rPr>
            </w:pPr>
            <w:r w:rsidRPr="00341118">
              <w:rPr>
                <w:rFonts w:ascii="Arial" w:hAnsi="Arial" w:cs="Arial"/>
                <w:color w:val="000000"/>
              </w:rPr>
              <w:t>48,93</w:t>
            </w:r>
          </w:p>
        </w:tc>
      </w:tr>
      <w:tr w:rsidR="00285488" w:rsidRPr="001C26AE" w14:paraId="727DAC7B" w14:textId="77777777" w:rsidTr="00341118">
        <w:trPr>
          <w:trHeight w:val="259"/>
        </w:trPr>
        <w:tc>
          <w:tcPr>
            <w:tcW w:w="1164" w:type="dxa"/>
            <w:vMerge/>
            <w:tcBorders>
              <w:left w:val="single" w:sz="6" w:space="0" w:color="auto"/>
              <w:bottom w:val="single" w:sz="6" w:space="0" w:color="auto"/>
              <w:right w:val="single" w:sz="6" w:space="0" w:color="auto"/>
            </w:tcBorders>
            <w:shd w:val="clear" w:color="auto" w:fill="F3F3F3"/>
            <w:vAlign w:val="center"/>
          </w:tcPr>
          <w:p w14:paraId="49ADCE86" w14:textId="77777777" w:rsidR="00DF068E" w:rsidRPr="001C26AE" w:rsidRDefault="00DF068E" w:rsidP="00DF068E">
            <w:pPr>
              <w:autoSpaceDE w:val="0"/>
              <w:autoSpaceDN w:val="0"/>
              <w:adjustRightInd w:val="0"/>
              <w:rPr>
                <w:rFonts w:ascii="Arial Fett" w:hAnsi="Arial Fett" w:cs="Arial"/>
                <w:b/>
                <w:bCs/>
                <w:color w:val="000000"/>
                <w:sz w:val="18"/>
                <w:szCs w:val="18"/>
              </w:rPr>
            </w:pPr>
          </w:p>
        </w:tc>
        <w:tc>
          <w:tcPr>
            <w:tcW w:w="5245" w:type="dxa"/>
            <w:tcBorders>
              <w:top w:val="single" w:sz="6" w:space="0" w:color="auto"/>
              <w:left w:val="single" w:sz="6" w:space="0" w:color="auto"/>
              <w:bottom w:val="single" w:sz="6" w:space="0" w:color="auto"/>
              <w:right w:val="single" w:sz="6" w:space="0" w:color="auto"/>
            </w:tcBorders>
            <w:shd w:val="clear" w:color="auto" w:fill="F3F3F3"/>
            <w:vAlign w:val="center"/>
          </w:tcPr>
          <w:p w14:paraId="2BD8D71A" w14:textId="77777777" w:rsidR="00DF068E" w:rsidRPr="001C26AE" w:rsidRDefault="00DF068E" w:rsidP="00DF068E">
            <w:pPr>
              <w:autoSpaceDE w:val="0"/>
              <w:autoSpaceDN w:val="0"/>
              <w:adjustRightInd w:val="0"/>
              <w:rPr>
                <w:rFonts w:ascii="Arial Fett" w:hAnsi="Arial Fett" w:cs="Arial"/>
                <w:b/>
                <w:bCs/>
                <w:color w:val="000000"/>
                <w:sz w:val="18"/>
                <w:szCs w:val="18"/>
              </w:rPr>
            </w:pPr>
            <w:r w:rsidRPr="001C26AE">
              <w:rPr>
                <w:rFonts w:ascii="Arial Fett" w:hAnsi="Arial Fett" w:cs="Arial"/>
                <w:b/>
                <w:bCs/>
                <w:color w:val="000000"/>
                <w:sz w:val="18"/>
                <w:szCs w:val="18"/>
              </w:rPr>
              <w:t>Mischkanalisation</w:t>
            </w:r>
          </w:p>
        </w:tc>
        <w:tc>
          <w:tcPr>
            <w:tcW w:w="1276" w:type="dxa"/>
            <w:tcBorders>
              <w:top w:val="nil"/>
              <w:left w:val="nil"/>
              <w:bottom w:val="single" w:sz="4" w:space="0" w:color="auto"/>
              <w:right w:val="single" w:sz="4" w:space="0" w:color="auto"/>
            </w:tcBorders>
            <w:shd w:val="clear" w:color="auto" w:fill="F2F2F2"/>
          </w:tcPr>
          <w:p w14:paraId="38C0D3EB" w14:textId="5DE42A3D" w:rsidR="00DF068E" w:rsidRPr="00635FAA" w:rsidRDefault="00DF068E" w:rsidP="00DF068E">
            <w:pPr>
              <w:autoSpaceDE w:val="0"/>
              <w:autoSpaceDN w:val="0"/>
              <w:adjustRightInd w:val="0"/>
              <w:ind w:right="284"/>
              <w:jc w:val="right"/>
              <w:rPr>
                <w:rFonts w:ascii="Arial" w:hAnsi="Arial"/>
                <w:b/>
                <w:color w:val="000000"/>
              </w:rPr>
            </w:pPr>
            <w:r w:rsidRPr="00341118">
              <w:rPr>
                <w:rFonts w:ascii="Arial" w:hAnsi="Arial" w:cs="Arial"/>
                <w:color w:val="000000"/>
              </w:rPr>
              <w:t>97,6</w:t>
            </w:r>
          </w:p>
        </w:tc>
        <w:tc>
          <w:tcPr>
            <w:tcW w:w="1417" w:type="dxa"/>
            <w:tcBorders>
              <w:top w:val="nil"/>
              <w:left w:val="single" w:sz="4" w:space="0" w:color="auto"/>
              <w:bottom w:val="single" w:sz="4" w:space="0" w:color="auto"/>
              <w:right w:val="single" w:sz="4" w:space="0" w:color="auto"/>
            </w:tcBorders>
            <w:shd w:val="clear" w:color="auto" w:fill="F2F2F2"/>
          </w:tcPr>
          <w:p w14:paraId="588E9F2F" w14:textId="15354B04" w:rsidR="00DF068E" w:rsidRPr="00635FAA" w:rsidRDefault="00DF068E" w:rsidP="00DF068E">
            <w:pPr>
              <w:autoSpaceDE w:val="0"/>
              <w:autoSpaceDN w:val="0"/>
              <w:adjustRightInd w:val="0"/>
              <w:ind w:right="284"/>
              <w:jc w:val="right"/>
              <w:rPr>
                <w:rFonts w:ascii="Arial" w:hAnsi="Arial"/>
                <w:b/>
                <w:color w:val="000000"/>
              </w:rPr>
            </w:pPr>
            <w:r w:rsidRPr="00341118">
              <w:rPr>
                <w:rFonts w:ascii="Arial" w:hAnsi="Arial" w:cs="Arial"/>
                <w:color w:val="000000"/>
              </w:rPr>
              <w:t>23,96</w:t>
            </w:r>
          </w:p>
        </w:tc>
      </w:tr>
    </w:tbl>
    <w:p w14:paraId="5A4EE5CA" w14:textId="5A5C89E2" w:rsidR="0063539E" w:rsidRPr="00CE4EC3" w:rsidRDefault="0063539E">
      <w:pPr>
        <w:pStyle w:val="Tabelle"/>
      </w:pPr>
      <w:r w:rsidRPr="00FA7C48">
        <w:t xml:space="preserve">Tab. </w:t>
      </w:r>
      <w:r w:rsidR="00CB472F">
        <w:t>4</w:t>
      </w:r>
      <w:r w:rsidRPr="00FA7C48">
        <w:t>:</w:t>
      </w:r>
      <w:r>
        <w:tab/>
      </w:r>
      <w:r w:rsidRPr="00CE4EC3">
        <w:t xml:space="preserve">Regenwasserableitung in die Kanalisation - Einzugsgebiete und Abflüsse (langjährige Mittel, Stand </w:t>
      </w:r>
      <w:r w:rsidR="000843FD">
        <w:t>2022</w:t>
      </w:r>
      <w:r w:rsidRPr="00CE4EC3">
        <w:t>)</w:t>
      </w:r>
    </w:p>
    <w:p w14:paraId="1FD26102" w14:textId="7C9B8CE1" w:rsidR="0063539E" w:rsidRDefault="0063539E">
      <w:pPr>
        <w:pStyle w:val="Textkrper2"/>
        <w:spacing w:line="240" w:lineRule="atLeast"/>
      </w:pPr>
      <w:r w:rsidRPr="00CE4EC3">
        <w:t>Mit ABIMO</w:t>
      </w:r>
      <w:r>
        <w:t xml:space="preserve"> </w:t>
      </w:r>
      <w:r w:rsidRPr="00CE4EC3">
        <w:t xml:space="preserve">steht ein Instrument zur Verfügung, mit dem auch </w:t>
      </w:r>
      <w:r w:rsidRPr="001E79B7">
        <w:rPr>
          <w:b/>
        </w:rPr>
        <w:t>Simulationen</w:t>
      </w:r>
      <w:r w:rsidRPr="00CE4EC3">
        <w:t xml:space="preserve"> mit veränderten Ausgangsbedingungen vorgenommen werden können. Insbesondere ist hier die Abschätzung der zu erwartenden Veränderung des Wasserhaushalts durch </w:t>
      </w:r>
      <w:r w:rsidR="00A151C3">
        <w:t>Klimaänderungen</w:t>
      </w:r>
      <w:r w:rsidR="00CD6059">
        <w:t xml:space="preserve"> (Löschner 2008)</w:t>
      </w:r>
      <w:r w:rsidR="000843FD">
        <w:t xml:space="preserve"> oder</w:t>
      </w:r>
      <w:r w:rsidR="00A151C3">
        <w:t xml:space="preserve"> </w:t>
      </w:r>
      <w:r w:rsidRPr="00CE4EC3">
        <w:t xml:space="preserve">städtebauliche Projekte. Die Abschätzung der Effekte von Entsiegelungsmaßnahmen oder Abkopplungsmaßnahmen </w:t>
      </w:r>
      <w:r w:rsidR="000843FD">
        <w:t>ist durch das AMAREX Webtool (</w:t>
      </w:r>
      <w:hyperlink r:id="rId62" w:history="1">
        <w:r w:rsidR="000843FD" w:rsidRPr="00401510">
          <w:rPr>
            <w:rStyle w:val="Hyperlink"/>
          </w:rPr>
          <w:t>https://amarex-staging.netlify.app/amarex</w:t>
        </w:r>
      </w:hyperlink>
      <w:r w:rsidR="000843FD">
        <w:t>) erstmals möglich</w:t>
      </w:r>
      <w:r w:rsidRPr="00CE4EC3">
        <w:t xml:space="preserve">. Änderungen der Modellparameter durch Einbeziehung aktueller Untersuchungsergebnisse sind </w:t>
      </w:r>
      <w:r w:rsidR="000843FD">
        <w:t xml:space="preserve">mit der Veröffentlichung unter </w:t>
      </w:r>
      <w:hyperlink r:id="rId63" w:history="1">
        <w:r w:rsidR="000843FD" w:rsidRPr="00D022AC">
          <w:rPr>
            <w:rStyle w:val="Hyperlink"/>
          </w:rPr>
          <w:t>https://github.com/KWB-R/kwb.rabimo</w:t>
        </w:r>
      </w:hyperlink>
      <w:r w:rsidR="000843FD">
        <w:t xml:space="preserve"> </w:t>
      </w:r>
      <w:r w:rsidRPr="00CE4EC3">
        <w:t>jederzeit möglich.</w:t>
      </w:r>
      <w:r>
        <w:t xml:space="preserve"> Dabei ist zu betonen, dass mit ABIMO nur</w:t>
      </w:r>
      <w:r w:rsidRPr="00635FAA">
        <w:rPr>
          <w:b/>
        </w:rPr>
        <w:t xml:space="preserve"> Jahresmittelwerte</w:t>
      </w:r>
      <w:r>
        <w:t xml:space="preserve"> modelliert werden können. Eine Simulation von z.B. Starkregenereignissen ist nicht möglich.</w:t>
      </w:r>
    </w:p>
    <w:p w14:paraId="64E04F68" w14:textId="77777777" w:rsidR="0063539E" w:rsidRDefault="0063539E">
      <w:pPr>
        <w:spacing w:after="120" w:line="240" w:lineRule="atLeast"/>
        <w:jc w:val="both"/>
        <w:rPr>
          <w:rFonts w:ascii="Arial" w:hAnsi="Arial"/>
        </w:rPr>
      </w:pPr>
      <w:r w:rsidRPr="00CE4EC3">
        <w:rPr>
          <w:rFonts w:ascii="Arial" w:hAnsi="Arial"/>
          <w:b/>
        </w:rPr>
        <w:t>Versickerung</w:t>
      </w:r>
      <w:r w:rsidRPr="00CE4EC3">
        <w:rPr>
          <w:rFonts w:ascii="Arial" w:hAnsi="Arial"/>
        </w:rPr>
        <w:t xml:space="preserve"> </w:t>
      </w:r>
      <w:r w:rsidRPr="00CE4EC3">
        <w:rPr>
          <w:rFonts w:ascii="Arial" w:hAnsi="Arial"/>
          <w:b/>
        </w:rPr>
        <w:t>ohne Berücksichtigung der Versiegelung</w:t>
      </w:r>
    </w:p>
    <w:p w14:paraId="0C534624" w14:textId="77777777" w:rsidR="0063539E" w:rsidRPr="00CE4EC3" w:rsidRDefault="0063539E">
      <w:pPr>
        <w:spacing w:after="120" w:line="240" w:lineRule="atLeast"/>
        <w:jc w:val="both"/>
        <w:rPr>
          <w:rFonts w:ascii="Arial" w:hAnsi="Arial"/>
        </w:rPr>
      </w:pPr>
      <w:r w:rsidRPr="00CE4EC3">
        <w:rPr>
          <w:rFonts w:ascii="Arial" w:hAnsi="Arial"/>
        </w:rPr>
        <w:t xml:space="preserve">Die Karte der </w:t>
      </w:r>
      <w:r w:rsidRPr="00CE4EC3">
        <w:rPr>
          <w:rFonts w:ascii="Arial" w:hAnsi="Arial"/>
          <w:b/>
        </w:rPr>
        <w:t>Versickerung</w:t>
      </w:r>
      <w:r w:rsidRPr="00CE4EC3">
        <w:rPr>
          <w:rFonts w:ascii="Arial" w:hAnsi="Arial"/>
        </w:rPr>
        <w:t xml:space="preserve"> </w:t>
      </w:r>
      <w:r w:rsidRPr="00CE4EC3">
        <w:rPr>
          <w:rFonts w:ascii="Arial" w:hAnsi="Arial"/>
          <w:b/>
        </w:rPr>
        <w:t>ohne Berücksichtigung der Versiegelung</w:t>
      </w:r>
      <w:r w:rsidRPr="00CE4EC3">
        <w:rPr>
          <w:rFonts w:ascii="Arial" w:hAnsi="Arial"/>
        </w:rPr>
        <w:t xml:space="preserve"> (02.13.4) zeigt gegenüber der Versickerungskarte, in der die Versiegelung berücksichtigt wurde zum Teil erheblich veränderte Verhältnisse.</w:t>
      </w:r>
    </w:p>
    <w:p w14:paraId="71B68221" w14:textId="7678992F" w:rsidR="0063539E" w:rsidRPr="00CE4EC3" w:rsidRDefault="0063539E">
      <w:pPr>
        <w:spacing w:after="120"/>
        <w:jc w:val="both"/>
        <w:rPr>
          <w:rFonts w:ascii="Arial" w:hAnsi="Arial"/>
        </w:rPr>
      </w:pPr>
      <w:r w:rsidRPr="00CE4EC3">
        <w:rPr>
          <w:rFonts w:ascii="Arial" w:hAnsi="Arial"/>
        </w:rPr>
        <w:t xml:space="preserve">Mit </w:t>
      </w:r>
      <w:r w:rsidRPr="00CE4EC3">
        <w:rPr>
          <w:rFonts w:ascii="Arial" w:hAnsi="Arial"/>
          <w:b/>
        </w:rPr>
        <w:t>200-250 mm</w:t>
      </w:r>
      <w:r w:rsidRPr="00CE4EC3">
        <w:rPr>
          <w:rFonts w:ascii="Arial" w:hAnsi="Arial"/>
        </w:rPr>
        <w:t xml:space="preserve"> jährlicher Versickerung erreichen die stark anthropogen veränderten aber unversiegelten Böden der Innenstadt und der Industriegebiete die höchsten Versickerungsleistungen im Stadtgebiet, gefolgt von den überwiegend sandigen Gebieten des Urstromtals und den sandigen Teilen der Hochflächen mit ca. </w:t>
      </w:r>
      <w:r w:rsidRPr="00CE4EC3">
        <w:rPr>
          <w:rFonts w:ascii="Arial" w:hAnsi="Arial"/>
          <w:b/>
        </w:rPr>
        <w:t>150-200 mm</w:t>
      </w:r>
      <w:r w:rsidRPr="00CE4EC3">
        <w:rPr>
          <w:rFonts w:ascii="Arial" w:hAnsi="Arial"/>
        </w:rPr>
        <w:t xml:space="preserve">. Sind die sandigen Böden mit </w:t>
      </w:r>
      <w:r w:rsidR="004B6717" w:rsidRPr="004B6717">
        <w:rPr>
          <w:rFonts w:ascii="Arial" w:hAnsi="Arial"/>
        </w:rPr>
        <w:t>Stadtparklandschaft mit einer Mischung aus begrünten und baumbestandenen Flächen</w:t>
      </w:r>
      <w:r w:rsidRPr="00CE4EC3">
        <w:rPr>
          <w:rFonts w:ascii="Arial" w:hAnsi="Arial"/>
        </w:rPr>
        <w:t xml:space="preserve"> bestanden, sinkt die durchschnittliche jährliche Versickerung auf </w:t>
      </w:r>
      <w:r w:rsidRPr="00CE4EC3">
        <w:rPr>
          <w:rFonts w:ascii="Arial" w:hAnsi="Arial"/>
          <w:b/>
        </w:rPr>
        <w:t>100-150 mm</w:t>
      </w:r>
      <w:r w:rsidRPr="00CE4EC3">
        <w:rPr>
          <w:rFonts w:ascii="Arial" w:hAnsi="Arial"/>
        </w:rPr>
        <w:t>, da die Bäume auf Grund ihrer Wurzeltiefe wesentlich mehr Wasser verdunsten können. Bedingt durch die höhere Wasserspeicherfähigkeit der lehmigen Böden der Hochflächen des Teltow</w:t>
      </w:r>
      <w:r w:rsidR="00BD3A61">
        <w:rPr>
          <w:rFonts w:ascii="Arial" w:hAnsi="Arial"/>
        </w:rPr>
        <w:t>s</w:t>
      </w:r>
      <w:r w:rsidRPr="00CE4EC3">
        <w:rPr>
          <w:rFonts w:ascii="Arial" w:hAnsi="Arial"/>
        </w:rPr>
        <w:t xml:space="preserve"> und des Barnim</w:t>
      </w:r>
      <w:r w:rsidR="00BD3A61">
        <w:rPr>
          <w:rFonts w:ascii="Arial" w:hAnsi="Arial"/>
        </w:rPr>
        <w:t>s</w:t>
      </w:r>
      <w:r w:rsidRPr="00CE4EC3">
        <w:rPr>
          <w:rFonts w:ascii="Arial" w:hAnsi="Arial"/>
        </w:rPr>
        <w:t xml:space="preserve">, kann hier von der Vegetation ebenfalls wesentlich mehr Wasser verdunstet werden, so dass nur noch ca. </w:t>
      </w:r>
      <w:r w:rsidRPr="00CE4EC3">
        <w:rPr>
          <w:rFonts w:ascii="Arial" w:hAnsi="Arial"/>
          <w:b/>
        </w:rPr>
        <w:t>50-100 mm</w:t>
      </w:r>
      <w:r w:rsidRPr="00CE4EC3">
        <w:rPr>
          <w:rFonts w:ascii="Arial" w:hAnsi="Arial"/>
        </w:rPr>
        <w:t xml:space="preserve"> versickern. In Bereichen mit flurnahem Grundwasser tritt durch den Kapillaraufstieg von Grundwasser in die verdunstungsbeeinflusste Bodenzone eine erhöhte Verdunstung auf, so dass im Jahresdurchschnitt nur noch weniger als </w:t>
      </w:r>
      <w:r w:rsidRPr="00CE4EC3">
        <w:rPr>
          <w:rFonts w:ascii="Arial" w:hAnsi="Arial"/>
          <w:b/>
        </w:rPr>
        <w:t>50 mm</w:t>
      </w:r>
      <w:r w:rsidRPr="00CE4EC3">
        <w:rPr>
          <w:rFonts w:ascii="Arial" w:hAnsi="Arial"/>
        </w:rPr>
        <w:t xml:space="preserve"> versickern. Liegt die reale Verdunstung höher als der Niederschlag, tritt Wasserzehrung auf, d.h. die berechneten Werte sind negativ. </w:t>
      </w:r>
    </w:p>
    <w:p w14:paraId="1F32A0E5" w14:textId="0EE47E5B" w:rsidR="0063539E" w:rsidRPr="00CE4EC3" w:rsidRDefault="0063539E">
      <w:pPr>
        <w:spacing w:after="120"/>
        <w:jc w:val="both"/>
        <w:rPr>
          <w:rFonts w:ascii="Arial" w:hAnsi="Arial"/>
        </w:rPr>
      </w:pPr>
      <w:r w:rsidRPr="00CE4EC3">
        <w:rPr>
          <w:rFonts w:ascii="Arial" w:hAnsi="Arial"/>
        </w:rPr>
        <w:t xml:space="preserve">Werden die Daten der Karte 02.13.4 für die Abschätzung der Folgen zusätzlicher Versiegelungen im Rahmen von </w:t>
      </w:r>
      <w:r w:rsidRPr="00CE4EC3">
        <w:rPr>
          <w:rFonts w:ascii="Arial" w:hAnsi="Arial"/>
          <w:b/>
        </w:rPr>
        <w:t>Planverfahren</w:t>
      </w:r>
      <w:r w:rsidRPr="00CE4EC3">
        <w:rPr>
          <w:rFonts w:ascii="Arial" w:hAnsi="Arial"/>
        </w:rPr>
        <w:t xml:space="preserve"> verwendet, ist folgendes zu beachten:</w:t>
      </w:r>
    </w:p>
    <w:p w14:paraId="74533048" w14:textId="14B8CFBE" w:rsidR="0063539E" w:rsidRPr="00341118" w:rsidRDefault="0063539E">
      <w:pPr>
        <w:spacing w:after="120"/>
        <w:jc w:val="both"/>
        <w:rPr>
          <w:rFonts w:ascii="Arial" w:hAnsi="Arial" w:cs="Arial"/>
        </w:rPr>
      </w:pPr>
      <w:r w:rsidRPr="00CE4EC3">
        <w:rPr>
          <w:rFonts w:ascii="Arial" w:hAnsi="Arial"/>
        </w:rPr>
        <w:t xml:space="preserve">Die in der Karte angegebenen Versickerungsleistungen werden durch Versiegelungen nur dann auf Null reduziert, wenn die geplante Versiegelung tatsächlich völlig wasserundurchlässig ist (Dachflächen, Asphalt) und das Niederschlagswasser von diesen Flächen vollständig in die Kanalisation abgeleitet wird. Sind teilweise wasserdurchlässige Versiegelungen geplant oder soll das ablaufende Niederschlagswasser nur teilweise in die Kanalisation abgeführt werden, sind hinsichtlich der Reduzierung der Versiegelungsleistung entsprechende Abschläge vorzunehmen. Für </w:t>
      </w:r>
      <w:r w:rsidRPr="00CE4EC3">
        <w:rPr>
          <w:rFonts w:ascii="Arial" w:hAnsi="Arial"/>
          <w:b/>
        </w:rPr>
        <w:t>genauere Berechnungen</w:t>
      </w:r>
      <w:r w:rsidRPr="00CE4EC3">
        <w:rPr>
          <w:rFonts w:ascii="Arial" w:hAnsi="Arial"/>
        </w:rPr>
        <w:t xml:space="preserve"> empfiehlt sich die Anwendung des </w:t>
      </w:r>
      <w:r w:rsidR="00935D03" w:rsidRPr="00341118">
        <w:rPr>
          <w:rFonts w:ascii="Arial" w:hAnsi="Arial" w:cs="Arial"/>
        </w:rPr>
        <w:t>AMAREX Webtools (</w:t>
      </w:r>
      <w:hyperlink r:id="rId64" w:history="1">
        <w:r w:rsidR="00935D03" w:rsidRPr="00341118">
          <w:rPr>
            <w:rStyle w:val="Hyperlink"/>
            <w:rFonts w:ascii="Arial" w:hAnsi="Arial" w:cs="Arial"/>
          </w:rPr>
          <w:t>https://amarex-staging.netlify.app/amarex</w:t>
        </w:r>
      </w:hyperlink>
      <w:r w:rsidR="00935D03" w:rsidRPr="00341118">
        <w:rPr>
          <w:rFonts w:ascii="Arial" w:hAnsi="Arial" w:cs="Arial"/>
        </w:rPr>
        <w:t>) .</w:t>
      </w:r>
    </w:p>
    <w:p w14:paraId="02E490AB" w14:textId="49F89010" w:rsidR="00601904" w:rsidRPr="00341118" w:rsidRDefault="00601904" w:rsidP="00341118">
      <w:pPr>
        <w:spacing w:after="120" w:line="240" w:lineRule="atLeast"/>
        <w:jc w:val="both"/>
        <w:rPr>
          <w:rFonts w:ascii="Arial" w:hAnsi="Arial"/>
          <w:b/>
        </w:rPr>
      </w:pPr>
      <w:r w:rsidRPr="00341118">
        <w:rPr>
          <w:rFonts w:ascii="Arial" w:hAnsi="Arial"/>
          <w:b/>
        </w:rPr>
        <w:t>Delta-W</w:t>
      </w:r>
    </w:p>
    <w:p w14:paraId="2EE4E0D8" w14:textId="035AA9F6" w:rsidR="005223E8" w:rsidRDefault="005223E8" w:rsidP="00341118">
      <w:pPr>
        <w:spacing w:after="120"/>
        <w:jc w:val="both"/>
        <w:rPr>
          <w:rFonts w:ascii="Arial" w:hAnsi="Arial"/>
        </w:rPr>
      </w:pPr>
      <w:r>
        <w:rPr>
          <w:rFonts w:ascii="Arial" w:hAnsi="Arial"/>
        </w:rPr>
        <w:t xml:space="preserve">Die Karte Delta-W zeigt die Abweichung zum natürlichen Wasserhaushalt. Dabei wird als Referenzszenario für einen </w:t>
      </w:r>
      <w:r w:rsidRPr="003C2E80">
        <w:rPr>
          <w:rFonts w:ascii="Arial" w:hAnsi="Arial"/>
        </w:rPr>
        <w:t>natürliche</w:t>
      </w:r>
      <w:r>
        <w:rPr>
          <w:rFonts w:ascii="Arial" w:hAnsi="Arial"/>
        </w:rPr>
        <w:t>n</w:t>
      </w:r>
      <w:r w:rsidRPr="003C2E80">
        <w:rPr>
          <w:rFonts w:ascii="Arial" w:hAnsi="Arial"/>
        </w:rPr>
        <w:t xml:space="preserve"> Wasserhaushalt</w:t>
      </w:r>
      <w:r>
        <w:rPr>
          <w:rFonts w:ascii="Arial" w:hAnsi="Arial"/>
        </w:rPr>
        <w:t xml:space="preserve"> eine </w:t>
      </w:r>
      <w:r w:rsidRPr="00165F67">
        <w:rPr>
          <w:rFonts w:ascii="Arial" w:hAnsi="Arial"/>
        </w:rPr>
        <w:t>unversiegelt</w:t>
      </w:r>
      <w:r>
        <w:rPr>
          <w:rFonts w:ascii="Arial" w:hAnsi="Arial"/>
        </w:rPr>
        <w:t>e</w:t>
      </w:r>
      <w:r w:rsidRPr="00165F67">
        <w:rPr>
          <w:rFonts w:ascii="Arial" w:hAnsi="Arial"/>
        </w:rPr>
        <w:t xml:space="preserve"> und unbebaut</w:t>
      </w:r>
      <w:r>
        <w:rPr>
          <w:rFonts w:ascii="Arial" w:hAnsi="Arial"/>
        </w:rPr>
        <w:t xml:space="preserve">e Fläche in </w:t>
      </w:r>
      <w:r>
        <w:rPr>
          <w:rFonts w:ascii="Arial" w:hAnsi="Arial"/>
        </w:rPr>
        <w:lastRenderedPageBreak/>
        <w:t xml:space="preserve">einer </w:t>
      </w:r>
      <w:r w:rsidRPr="00165F67">
        <w:rPr>
          <w:rFonts w:ascii="Arial" w:hAnsi="Arial"/>
        </w:rPr>
        <w:t>Stadtparklandschaft mit einer Mischung aus begrünten und baumbestandenen Flächen</w:t>
      </w:r>
      <w:r>
        <w:rPr>
          <w:rFonts w:ascii="Arial" w:hAnsi="Arial"/>
        </w:rPr>
        <w:t xml:space="preserve"> </w:t>
      </w:r>
      <w:r w:rsidRPr="001465A2">
        <w:rPr>
          <w:rFonts w:ascii="Arial" w:hAnsi="Arial"/>
        </w:rPr>
        <w:t xml:space="preserve">(Ertragsklasse = 50) </w:t>
      </w:r>
      <w:r>
        <w:rPr>
          <w:rFonts w:ascii="Arial" w:hAnsi="Arial"/>
        </w:rPr>
        <w:t>angenommen</w:t>
      </w:r>
      <w:r w:rsidRPr="00165F67">
        <w:rPr>
          <w:rFonts w:ascii="Arial" w:hAnsi="Arial"/>
        </w:rPr>
        <w:t>.</w:t>
      </w:r>
    </w:p>
    <w:p w14:paraId="7DFEB14D" w14:textId="745F6C45" w:rsidR="005223E8" w:rsidRDefault="005223E8" w:rsidP="00601904">
      <w:pPr>
        <w:spacing w:after="120"/>
        <w:jc w:val="both"/>
        <w:rPr>
          <w:rFonts w:ascii="Arial" w:hAnsi="Arial"/>
        </w:rPr>
      </w:pPr>
      <w:r>
        <w:rPr>
          <w:rFonts w:ascii="Arial" w:hAnsi="Arial"/>
        </w:rPr>
        <w:t xml:space="preserve">Wie erwartet treten hohe Abweichungen in dicht bebauten, stark versiegelten und wenig begrünten Flächen auf. Tabelle </w:t>
      </w:r>
      <w:r w:rsidR="00CB472F">
        <w:rPr>
          <w:rFonts w:ascii="Arial" w:hAnsi="Arial"/>
        </w:rPr>
        <w:t>5</w:t>
      </w:r>
      <w:r>
        <w:rPr>
          <w:rFonts w:ascii="Arial" w:hAnsi="Arial"/>
        </w:rPr>
        <w:t xml:space="preserve"> zeigt die Abweichungen pro Flächentyp.</w:t>
      </w:r>
    </w:p>
    <w:p w14:paraId="507AFC75" w14:textId="4F93E711" w:rsidR="00E34480" w:rsidRPr="006274ED" w:rsidRDefault="00E34480" w:rsidP="00601904">
      <w:pPr>
        <w:spacing w:after="120"/>
        <w:jc w:val="both"/>
        <w:rPr>
          <w:rFonts w:ascii="Arial" w:hAnsi="Arial" w:cs="Arial"/>
        </w:rPr>
      </w:pPr>
      <w:r>
        <w:rPr>
          <w:rFonts w:ascii="Arial" w:hAnsi="Arial"/>
        </w:rPr>
        <w:t>Im Rahmen des Forschungsp</w:t>
      </w:r>
      <w:r w:rsidRPr="00341118">
        <w:rPr>
          <w:rFonts w:ascii="Arial" w:hAnsi="Arial"/>
        </w:rPr>
        <w:t>rojekts wurde darüber hinaus untersucht, ob und in welcher Weise die Parameter des Wasserhaushalts mit anderen klimatischen Phänomenen korrelieren. Dabei zeigte sich unter anderem, dass Delta-W als Indikator für die mittlere sommerliche Tagestemperatur verwendet werden kann. Es konnte eine gute Korrelation sowohl mit den Tag- als auch mit den Nachttemperaturen in den Block</w:t>
      </w:r>
      <w:r>
        <w:rPr>
          <w:rFonts w:ascii="Arial" w:hAnsi="Arial"/>
        </w:rPr>
        <w:t>(</w:t>
      </w:r>
      <w:r w:rsidRPr="00341118">
        <w:rPr>
          <w:rFonts w:ascii="Arial" w:hAnsi="Arial"/>
        </w:rPr>
        <w:t>teil</w:t>
      </w:r>
      <w:r>
        <w:rPr>
          <w:rFonts w:ascii="Arial" w:hAnsi="Arial"/>
        </w:rPr>
        <w:t>)</w:t>
      </w:r>
      <w:r w:rsidRPr="00341118">
        <w:rPr>
          <w:rFonts w:ascii="Arial" w:hAnsi="Arial"/>
        </w:rPr>
        <w:t xml:space="preserve">flächen nachgewiesen werden. Flächen, die Straßen zugeordnet sind, weisen hingegen eine weniger ausgeprägte Korrelation auf – vermutlich aufgrund thermodynamischer Effekte, des Wärmetransports, von </w:t>
      </w:r>
      <w:r w:rsidRPr="006274ED">
        <w:rPr>
          <w:rFonts w:ascii="Arial" w:hAnsi="Arial" w:cs="Arial"/>
        </w:rPr>
        <w:t xml:space="preserve">Luftbewegungen sowie von Faktoren wie Verschattung und Straßenorientierung, die in ABIMO nicht berücksichtigt werden. Die Lufttemperaturdaten stammen aus der Klimaanalyse 2022 (vgl. </w:t>
      </w:r>
      <w:hyperlink r:id="rId65" w:history="1">
        <w:r w:rsidRPr="006274ED">
          <w:rPr>
            <w:rStyle w:val="Hyperlink"/>
            <w:rFonts w:ascii="Arial" w:hAnsi="Arial" w:cs="Arial"/>
          </w:rPr>
          <w:t>Umweltatlas 04.10, 2022</w:t>
        </w:r>
      </w:hyperlink>
      <w:r w:rsidRPr="006274ED">
        <w:rPr>
          <w:rFonts w:ascii="Arial" w:hAnsi="Arial" w:cs="Arial"/>
        </w:rPr>
        <w:t>).</w:t>
      </w:r>
    </w:p>
    <w:p w14:paraId="21E70210" w14:textId="2B0CFC4E" w:rsidR="005223E8" w:rsidRDefault="00C33BFE" w:rsidP="00601904">
      <w:pPr>
        <w:spacing w:after="120"/>
        <w:jc w:val="both"/>
        <w:rPr>
          <w:rFonts w:ascii="Arial" w:hAnsi="Arial"/>
        </w:rPr>
      </w:pPr>
      <w:r w:rsidRPr="00C33BFE">
        <w:rPr>
          <w:noProof/>
        </w:rPr>
        <w:lastRenderedPageBreak/>
        <w:drawing>
          <wp:inline distT="0" distB="0" distL="0" distR="0" wp14:anchorId="705A0F5E" wp14:editId="7CED4D4D">
            <wp:extent cx="5091379" cy="934823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07084" cy="9377070"/>
                    </a:xfrm>
                    <a:prstGeom prst="rect">
                      <a:avLst/>
                    </a:prstGeom>
                    <a:noFill/>
                    <a:ln>
                      <a:noFill/>
                    </a:ln>
                  </pic:spPr>
                </pic:pic>
              </a:graphicData>
            </a:graphic>
          </wp:inline>
        </w:drawing>
      </w:r>
    </w:p>
    <w:p w14:paraId="2B9F45BC" w14:textId="4B18BE5F" w:rsidR="0028254A" w:rsidRPr="00CE4EC3" w:rsidRDefault="0028254A" w:rsidP="0028254A">
      <w:pPr>
        <w:pStyle w:val="Tabelle"/>
      </w:pPr>
      <w:r>
        <w:lastRenderedPageBreak/>
        <w:t xml:space="preserve">Tab. </w:t>
      </w:r>
      <w:r w:rsidR="00CB472F">
        <w:t>5</w:t>
      </w:r>
      <w:r w:rsidRPr="00FA7C48">
        <w:t>:</w:t>
      </w:r>
      <w:r>
        <w:tab/>
      </w:r>
      <w:r w:rsidRPr="0028254A">
        <w:t>Abweichung des Wasserhaushalts vom natürlichen Wasserhaushalt pro Flächentyp,</w:t>
      </w:r>
      <w:r w:rsidR="00C72A7D">
        <w:t xml:space="preserve"> flächengewichtet,</w:t>
      </w:r>
      <w:r w:rsidRPr="0028254A">
        <w:t xml:space="preserve"> Stand 2022</w:t>
      </w:r>
    </w:p>
    <w:p w14:paraId="367028C0" w14:textId="0A6B8C90" w:rsidR="0063539E" w:rsidRDefault="0063539E" w:rsidP="004E62A1">
      <w:pPr>
        <w:pStyle w:val="berschrift2"/>
      </w:pPr>
      <w:r>
        <w:t>Exkurs</w:t>
      </w:r>
    </w:p>
    <w:p w14:paraId="07D82B7D" w14:textId="01B52874" w:rsidR="0063539E" w:rsidRPr="00341118" w:rsidRDefault="009E4B31" w:rsidP="00341118">
      <w:pPr>
        <w:pStyle w:val="berschrift3"/>
      </w:pPr>
      <w:bookmarkStart w:id="1" w:name="D4"/>
      <w:bookmarkEnd w:id="1"/>
      <w:r w:rsidRPr="00341118">
        <w:t>Validierung de</w:t>
      </w:r>
      <w:r w:rsidR="00DC29ED" w:rsidRPr="00341118">
        <w:t>s Oberflächenabflusses des Modells ABIMO</w:t>
      </w:r>
    </w:p>
    <w:p w14:paraId="7A4F0293" w14:textId="0A15626D" w:rsidR="00DC29ED" w:rsidRPr="00341118" w:rsidRDefault="00DC29ED" w:rsidP="00DC29ED">
      <w:pPr>
        <w:spacing w:after="120"/>
        <w:jc w:val="both"/>
        <w:rPr>
          <w:rFonts w:ascii="Arial" w:hAnsi="Arial"/>
        </w:rPr>
      </w:pPr>
      <w:r w:rsidRPr="00341118">
        <w:rPr>
          <w:rFonts w:ascii="Arial" w:hAnsi="Arial"/>
        </w:rPr>
        <w:t xml:space="preserve">Im Rahmen des Forschungsprojekts AMAREX wurde die Komponente des Oberflächenabflusses des </w:t>
      </w:r>
      <w:r w:rsidRPr="001827EC">
        <w:rPr>
          <w:rFonts w:ascii="Arial" w:hAnsi="Arial"/>
        </w:rPr>
        <w:t xml:space="preserve">Modells </w:t>
      </w:r>
      <w:r w:rsidRPr="00341118">
        <w:rPr>
          <w:rFonts w:ascii="Arial" w:hAnsi="Arial"/>
        </w:rPr>
        <w:t>ABIMO auf zwei verschiedene Arten validiert:</w:t>
      </w:r>
    </w:p>
    <w:p w14:paraId="4422BBE9" w14:textId="77777777" w:rsidR="00DC29ED" w:rsidRPr="00341118" w:rsidRDefault="00DC29ED" w:rsidP="00341118">
      <w:pPr>
        <w:pStyle w:val="Listenabsatz"/>
        <w:numPr>
          <w:ilvl w:val="0"/>
          <w:numId w:val="39"/>
        </w:numPr>
        <w:spacing w:after="120"/>
        <w:jc w:val="both"/>
        <w:rPr>
          <w:rFonts w:ascii="Arial" w:hAnsi="Arial"/>
        </w:rPr>
      </w:pPr>
      <w:r w:rsidRPr="00341118">
        <w:rPr>
          <w:rFonts w:ascii="Arial" w:hAnsi="Arial"/>
        </w:rPr>
        <w:t>Vergleich der modellierten Oberflächenabflusskomponente im Einzugsgebiet Berlin I zwischen den von den Berliner Wasserbetrieben mit INFOWORKS berechneten Werten und den entsprechenden Ausgaben von ABIMO.</w:t>
      </w:r>
    </w:p>
    <w:p w14:paraId="038FB2E3" w14:textId="77777777" w:rsidR="00DC29ED" w:rsidRPr="00341118" w:rsidRDefault="00DC29ED" w:rsidP="00341118">
      <w:pPr>
        <w:pStyle w:val="Listenabsatz"/>
        <w:numPr>
          <w:ilvl w:val="0"/>
          <w:numId w:val="39"/>
        </w:numPr>
        <w:spacing w:after="120"/>
        <w:jc w:val="both"/>
        <w:rPr>
          <w:rFonts w:ascii="Arial" w:hAnsi="Arial"/>
        </w:rPr>
      </w:pPr>
      <w:r w:rsidRPr="00341118">
        <w:rPr>
          <w:rFonts w:ascii="Arial" w:hAnsi="Arial"/>
        </w:rPr>
        <w:t>Vergleich des mit ABIMO berechneten Oberflächenabflusses für das Berliner Mischkanalisationsgebiet mit der Menge an Regenwasser, die über die Kanalisation in die Klärwerke Berlins gelangt ist.</w:t>
      </w:r>
    </w:p>
    <w:p w14:paraId="3ACE6EC1" w14:textId="5B5B51BE" w:rsidR="00DC29ED" w:rsidRDefault="00DC29ED" w:rsidP="00DC29ED">
      <w:pPr>
        <w:spacing w:after="120"/>
        <w:jc w:val="both"/>
        <w:rPr>
          <w:rFonts w:ascii="Arial" w:hAnsi="Arial"/>
        </w:rPr>
      </w:pPr>
      <w:r w:rsidRPr="00341118">
        <w:rPr>
          <w:rFonts w:ascii="Arial" w:hAnsi="Arial"/>
        </w:rPr>
        <w:t xml:space="preserve">Beide Validierungsmethoden wurden für </w:t>
      </w:r>
      <w:r>
        <w:rPr>
          <w:rFonts w:ascii="Arial" w:hAnsi="Arial"/>
        </w:rPr>
        <w:t>mehrere</w:t>
      </w:r>
      <w:r w:rsidRPr="00341118">
        <w:rPr>
          <w:rFonts w:ascii="Arial" w:hAnsi="Arial"/>
        </w:rPr>
        <w:t xml:space="preserve"> Jahre durchgeführt, wobei jeweils die entsprechenden klimatischen Parameter </w:t>
      </w:r>
      <w:r w:rsidR="00262F45">
        <w:rPr>
          <w:rFonts w:ascii="Arial" w:hAnsi="Arial"/>
        </w:rPr>
        <w:t xml:space="preserve">des Jahres </w:t>
      </w:r>
      <w:r w:rsidRPr="00341118">
        <w:rPr>
          <w:rFonts w:ascii="Arial" w:hAnsi="Arial"/>
        </w:rPr>
        <w:t>(Niederschlag und potenzielle Evaporation) berücksichtigt wurden.</w:t>
      </w:r>
    </w:p>
    <w:p w14:paraId="3DA54339" w14:textId="0810BDCC" w:rsidR="009E6BEF" w:rsidRPr="00341118" w:rsidRDefault="009E6BEF" w:rsidP="00E261C6">
      <w:pPr>
        <w:spacing w:after="120"/>
        <w:jc w:val="both"/>
        <w:rPr>
          <w:rFonts w:ascii="Arial" w:hAnsi="Arial"/>
          <w:b/>
        </w:rPr>
      </w:pPr>
      <w:r w:rsidRPr="00341118">
        <w:rPr>
          <w:rFonts w:ascii="Arial" w:hAnsi="Arial"/>
          <w:b/>
        </w:rPr>
        <w:t>Validierung mit INFOWORKS</w:t>
      </w:r>
    </w:p>
    <w:p w14:paraId="1C7BB61C" w14:textId="4021C279" w:rsidR="00DC29ED" w:rsidRPr="00F122AB" w:rsidRDefault="00014F31" w:rsidP="00DC29ED">
      <w:pPr>
        <w:spacing w:after="120"/>
        <w:jc w:val="both"/>
        <w:rPr>
          <w:rFonts w:cstheme="minorHAnsi"/>
          <w:sz w:val="24"/>
          <w:szCs w:val="24"/>
        </w:rPr>
      </w:pPr>
      <w:r>
        <w:rPr>
          <w:noProof/>
          <w:sz w:val="16"/>
        </w:rPr>
        <w:drawing>
          <wp:inline distT="0" distB="0" distL="0" distR="0" wp14:anchorId="6A2E7CE9" wp14:editId="5381EE3E">
            <wp:extent cx="4241973" cy="2933395"/>
            <wp:effectExtent l="0" t="0" r="635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213_4_2022.jpg"/>
                    <pic:cNvPicPr/>
                  </pic:nvPicPr>
                  <pic:blipFill>
                    <a:blip r:embed="rId67">
                      <a:extLst>
                        <a:ext uri="{28A0092B-C50C-407E-A947-70E740481C1C}">
                          <a14:useLocalDpi xmlns:a14="http://schemas.microsoft.com/office/drawing/2010/main" val="0"/>
                        </a:ext>
                      </a:extLst>
                    </a:blip>
                    <a:stretch>
                      <a:fillRect/>
                    </a:stretch>
                  </pic:blipFill>
                  <pic:spPr>
                    <a:xfrm>
                      <a:off x="0" y="0"/>
                      <a:ext cx="4249670" cy="2938718"/>
                    </a:xfrm>
                    <a:prstGeom prst="rect">
                      <a:avLst/>
                    </a:prstGeom>
                  </pic:spPr>
                </pic:pic>
              </a:graphicData>
            </a:graphic>
          </wp:inline>
        </w:drawing>
      </w:r>
    </w:p>
    <w:p w14:paraId="7E0FCDAC" w14:textId="31FABC89" w:rsidR="00DC29ED" w:rsidRPr="00C33BFE" w:rsidRDefault="00DC29ED" w:rsidP="00635FAA">
      <w:pPr>
        <w:pStyle w:val="Abbildung"/>
      </w:pPr>
      <w:bookmarkStart w:id="2" w:name="_Ref355685400"/>
      <w:r>
        <w:t xml:space="preserve">Abb. </w:t>
      </w:r>
      <w:bookmarkEnd w:id="2"/>
      <w:r w:rsidRPr="00C33BFE">
        <w:t>4</w:t>
      </w:r>
      <w:r>
        <w:t>:</w:t>
      </w:r>
      <w:r>
        <w:tab/>
      </w:r>
      <w:r w:rsidR="009D4D1C">
        <w:t>Vergleich des Oberflächenabflusses</w:t>
      </w:r>
      <w:r w:rsidR="009D4D1C" w:rsidRPr="00C33BFE">
        <w:t xml:space="preserve"> von </w:t>
      </w:r>
      <w:r w:rsidR="009D4D1C">
        <w:t>ABIMO und Infoworks</w:t>
      </w:r>
      <w:r w:rsidR="00F13D00">
        <w:t xml:space="preserve"> (KWB 2025)</w:t>
      </w:r>
    </w:p>
    <w:p w14:paraId="2F7C2F9D" w14:textId="77777777" w:rsidR="00DC29ED" w:rsidRPr="00341118" w:rsidRDefault="00DC29ED" w:rsidP="00DC29ED">
      <w:pPr>
        <w:spacing w:after="120"/>
        <w:jc w:val="both"/>
        <w:rPr>
          <w:rFonts w:ascii="Arial" w:hAnsi="Arial"/>
        </w:rPr>
      </w:pPr>
      <w:r w:rsidRPr="00341118">
        <w:rPr>
          <w:rFonts w:ascii="Arial" w:hAnsi="Arial"/>
        </w:rPr>
        <w:t>Die Validierung erfolgte für die Jahre 2015 bis 2021, also für den Zeitraum, in dem die Berliner Wasserbetriebe mit INFOWORKS den kanalisierten Oberflächenabfluss im Einzugsgebiet Berlin I im Bezirk Kreuzberg-Friedrichshain berechnet haben.</w:t>
      </w:r>
    </w:p>
    <w:p w14:paraId="4A3B5920" w14:textId="33DDE67C" w:rsidR="00DC29ED" w:rsidRPr="00341118" w:rsidRDefault="00DC29ED" w:rsidP="00DC29ED">
      <w:pPr>
        <w:spacing w:after="120"/>
        <w:jc w:val="both"/>
        <w:rPr>
          <w:rFonts w:ascii="Arial" w:hAnsi="Arial"/>
        </w:rPr>
      </w:pPr>
      <w:r w:rsidRPr="00341118">
        <w:t xml:space="preserve">Mit ABIMO </w:t>
      </w:r>
      <w:r w:rsidRPr="00341118">
        <w:rPr>
          <w:rFonts w:ascii="Arial" w:hAnsi="Arial"/>
        </w:rPr>
        <w:t xml:space="preserve">wurde die Oberflächenabflusskomponente für alle Blockteilflächen </w:t>
      </w:r>
      <w:r w:rsidR="00650F90">
        <w:rPr>
          <w:rFonts w:ascii="Arial" w:hAnsi="Arial"/>
        </w:rPr>
        <w:t xml:space="preserve">(ISU5) </w:t>
      </w:r>
      <w:r w:rsidRPr="00341118">
        <w:rPr>
          <w:rFonts w:ascii="Arial" w:hAnsi="Arial"/>
        </w:rPr>
        <w:t>innerhalb dieses Einzugsgebiets berechnet (ohne die Flächen, die Gewässer sind).</w:t>
      </w:r>
    </w:p>
    <w:p w14:paraId="61D6F837" w14:textId="6E0212DD" w:rsidR="00DC29ED" w:rsidRPr="00341118" w:rsidRDefault="00DC29ED" w:rsidP="00DC29ED">
      <w:pPr>
        <w:spacing w:after="120"/>
        <w:jc w:val="both"/>
        <w:rPr>
          <w:rFonts w:ascii="Arial" w:hAnsi="Arial"/>
        </w:rPr>
      </w:pPr>
      <w:r w:rsidRPr="00341118">
        <w:rPr>
          <w:rFonts w:ascii="Arial" w:hAnsi="Arial"/>
        </w:rPr>
        <w:t>Der Vergleich der Jahresergebnisse zeigt, dass sowohl ABIMO als auch INFOWORKS auf die klimatische Variabilität reagieren und eine gute Übereinstimmung der Trends aufweisen. Allerdings liegen die von ABIMO berechneten Werte systematisch unter denen von INFOWORKS (im Mittel um etwa 160.000 m³ pro Jahr, MAPE 23%).</w:t>
      </w:r>
      <w:r w:rsidR="003D0320" w:rsidRPr="00341118">
        <w:rPr>
          <w:rFonts w:ascii="Arial" w:hAnsi="Arial"/>
        </w:rPr>
        <w:t xml:space="preserve"> Der </w:t>
      </w:r>
      <w:r w:rsidR="003D0320" w:rsidRPr="003D0320">
        <w:rPr>
          <w:rFonts w:ascii="Arial" w:hAnsi="Arial"/>
        </w:rPr>
        <w:t>Mean Absolute Percentage Error</w:t>
      </w:r>
      <w:r w:rsidR="003D0320">
        <w:rPr>
          <w:rFonts w:ascii="Arial" w:hAnsi="Arial"/>
        </w:rPr>
        <w:t xml:space="preserve"> (MAPE) </w:t>
      </w:r>
      <w:r w:rsidR="003D0320" w:rsidRPr="003D0320">
        <w:rPr>
          <w:rFonts w:ascii="Arial" w:hAnsi="Arial"/>
        </w:rPr>
        <w:t>gibt an, um wie viel Prozent die Vorhersagen im Durchschnitt von den beobachteten Werten abweichen.</w:t>
      </w:r>
    </w:p>
    <w:p w14:paraId="6ADB2337" w14:textId="5C2B7855" w:rsidR="0066610F" w:rsidRPr="00341118" w:rsidRDefault="0066610F" w:rsidP="00341118">
      <w:pPr>
        <w:spacing w:after="120"/>
        <w:jc w:val="both"/>
        <w:rPr>
          <w:b/>
        </w:rPr>
      </w:pPr>
      <w:r w:rsidRPr="00341118">
        <w:rPr>
          <w:rFonts w:ascii="Arial" w:hAnsi="Arial"/>
          <w:b/>
        </w:rPr>
        <w:t>Validierung</w:t>
      </w:r>
      <w:r w:rsidR="00262F45" w:rsidRPr="00341118">
        <w:rPr>
          <w:rFonts w:ascii="Arial" w:hAnsi="Arial"/>
          <w:b/>
        </w:rPr>
        <w:t xml:space="preserve"> mit Klärwerksdaten</w:t>
      </w:r>
    </w:p>
    <w:p w14:paraId="46CA57D5" w14:textId="77777777" w:rsidR="00262F45" w:rsidRPr="00341118" w:rsidRDefault="00262F45" w:rsidP="00262F45">
      <w:pPr>
        <w:spacing w:after="120"/>
        <w:jc w:val="both"/>
        <w:rPr>
          <w:rFonts w:ascii="Arial" w:hAnsi="Arial"/>
        </w:rPr>
      </w:pPr>
      <w:r w:rsidRPr="00341118">
        <w:rPr>
          <w:rFonts w:ascii="Arial" w:hAnsi="Arial"/>
        </w:rPr>
        <w:t>Für diese Methode wurden von den Berliner Wasserbetrieben bereitgestellte Zuflussdaten zu den Klärwerken im Zeitraum 1991–2020 verwendet.</w:t>
      </w:r>
    </w:p>
    <w:p w14:paraId="5B985E32" w14:textId="77777777" w:rsidR="00262F45" w:rsidRPr="00341118" w:rsidRDefault="00262F45" w:rsidP="00262F45">
      <w:pPr>
        <w:spacing w:after="120"/>
        <w:jc w:val="both"/>
        <w:rPr>
          <w:rFonts w:ascii="Arial" w:hAnsi="Arial"/>
        </w:rPr>
      </w:pPr>
      <w:r w:rsidRPr="00341118">
        <w:rPr>
          <w:rFonts w:ascii="Arial" w:hAnsi="Arial"/>
        </w:rPr>
        <w:t>Aus dem gemessenen Zufluss wurde jeweils das geschätzte Trockenwettervolumen abgezogen, um die auf Niederschlag zurückzuführende Abflusskomponente zu bestimmen.</w:t>
      </w:r>
    </w:p>
    <w:p w14:paraId="7F627981" w14:textId="60932D4F" w:rsidR="00262F45" w:rsidRPr="00341118" w:rsidRDefault="00262F45" w:rsidP="00262F45">
      <w:pPr>
        <w:spacing w:after="120"/>
        <w:jc w:val="both"/>
        <w:rPr>
          <w:rFonts w:ascii="Arial" w:hAnsi="Arial"/>
        </w:rPr>
      </w:pPr>
      <w:r w:rsidRPr="00341118">
        <w:rPr>
          <w:rFonts w:ascii="Arial" w:hAnsi="Arial"/>
        </w:rPr>
        <w:lastRenderedPageBreak/>
        <w:t>Anhand der Daten dreier Klärwerke, die ausschließlich an das Trennsystem angeschlossen sind (</w:t>
      </w:r>
      <w:r w:rsidR="00650F90">
        <w:rPr>
          <w:rFonts w:ascii="Arial" w:hAnsi="Arial"/>
        </w:rPr>
        <w:t>d.h.</w:t>
      </w:r>
      <w:r w:rsidRPr="00341118">
        <w:rPr>
          <w:rFonts w:ascii="Arial" w:hAnsi="Arial"/>
        </w:rPr>
        <w:t xml:space="preserve"> theoretisch stets das Trockenwettervolumen ankommen sollte), wurde der Anteil falsch angeschlossener Flächen (Fehlanschlüsse) ermittelt und auf alle Klärwerke, die ebenfalls anteilig Zuflüsse aus dem Trennsystem erhalten, extrapoliert. Dieser Anteil wurde anschließend vom Gesamtabfluss abgezogen.</w:t>
      </w:r>
    </w:p>
    <w:p w14:paraId="7FDC45CB" w14:textId="77777777" w:rsidR="00262F45" w:rsidRPr="00341118" w:rsidRDefault="00262F45" w:rsidP="00262F45">
      <w:pPr>
        <w:spacing w:after="120"/>
        <w:jc w:val="both"/>
        <w:rPr>
          <w:rFonts w:ascii="Arial" w:hAnsi="Arial"/>
        </w:rPr>
      </w:pPr>
      <w:r w:rsidRPr="00341118">
        <w:rPr>
          <w:rFonts w:ascii="Arial" w:hAnsi="Arial"/>
        </w:rPr>
        <w:t>Zusätzlich wurde der Verlust durch Mischwasserüberläufe berücksichtigt. Dieser wurde für jedes Jahr ausgehend von einem durchschnittlichen Volumen von ungefähr 5,5 Mio. m³ im Jahr 1990 berechnet und linear auf die weiteren betrachteten Klimajahre skaliert – unter Verwendung des sommerlichen Niederschlags als Anpassungsfaktor.</w:t>
      </w:r>
    </w:p>
    <w:p w14:paraId="406E675F" w14:textId="5804D31D" w:rsidR="00262F45" w:rsidRPr="00341118" w:rsidRDefault="00262F45" w:rsidP="00262F45">
      <w:pPr>
        <w:spacing w:after="120"/>
        <w:jc w:val="both"/>
        <w:rPr>
          <w:rFonts w:ascii="Arial" w:hAnsi="Arial"/>
        </w:rPr>
      </w:pPr>
      <w:r w:rsidRPr="00341118">
        <w:rPr>
          <w:rFonts w:ascii="Arial" w:hAnsi="Arial"/>
        </w:rPr>
        <w:t>Zur Bestimmung des urbanen Wasserhaushalts wurden alle Blockteilflächen im Bereich der Mischkanalisation (</w:t>
      </w:r>
      <w:r w:rsidR="00650F90">
        <w:rPr>
          <w:rFonts w:ascii="Arial" w:hAnsi="Arial"/>
        </w:rPr>
        <w:t xml:space="preserve">vgl. </w:t>
      </w:r>
      <w:hyperlink r:id="rId68" w:history="1">
        <w:r w:rsidR="00650F90" w:rsidRPr="00650F90">
          <w:rPr>
            <w:rStyle w:val="Hyperlink"/>
            <w:rFonts w:ascii="Arial" w:hAnsi="Arial"/>
          </w:rPr>
          <w:t>Umweltatlaskarte 02.09</w:t>
        </w:r>
      </w:hyperlink>
      <w:r w:rsidR="00650F90">
        <w:rPr>
          <w:rFonts w:ascii="Arial" w:hAnsi="Arial"/>
        </w:rPr>
        <w:t>, 2022</w:t>
      </w:r>
      <w:r w:rsidRPr="00341118">
        <w:rPr>
          <w:rFonts w:ascii="Arial" w:hAnsi="Arial"/>
        </w:rPr>
        <w:t>) ausgewählt und ABIMO für alle relevanten Klimajahre darauf angewendet.</w:t>
      </w:r>
    </w:p>
    <w:p w14:paraId="66806D45" w14:textId="5ED32989" w:rsidR="00262F45" w:rsidRPr="00341118" w:rsidRDefault="00262F45" w:rsidP="00262F45">
      <w:pPr>
        <w:spacing w:after="120"/>
        <w:jc w:val="both"/>
        <w:rPr>
          <w:rFonts w:ascii="Arial" w:hAnsi="Arial"/>
        </w:rPr>
      </w:pPr>
      <w:r w:rsidRPr="00341118">
        <w:rPr>
          <w:rFonts w:ascii="Arial" w:hAnsi="Arial"/>
        </w:rPr>
        <w:t xml:space="preserve">Der Vergleich der Ergebnisse zeigt eine gute Korrelation, allerdings mit einer systematischen Überschätzung </w:t>
      </w:r>
      <w:r w:rsidR="00650F90">
        <w:rPr>
          <w:rFonts w:ascii="Arial" w:hAnsi="Arial"/>
        </w:rPr>
        <w:t xml:space="preserve">des Oberflächenabflusses </w:t>
      </w:r>
      <w:r w:rsidRPr="00341118">
        <w:rPr>
          <w:rFonts w:ascii="Arial" w:hAnsi="Arial"/>
        </w:rPr>
        <w:t>durch ABIMO im Vergleich zu den gemessenen Klärwerksdaten (MAPE 11%).</w:t>
      </w:r>
    </w:p>
    <w:p w14:paraId="67ECCE06" w14:textId="77777777" w:rsidR="00262F45" w:rsidRPr="00341118" w:rsidRDefault="00262F45" w:rsidP="00262F45">
      <w:pPr>
        <w:spacing w:after="120"/>
        <w:jc w:val="both"/>
        <w:rPr>
          <w:rFonts w:ascii="Arial" w:hAnsi="Arial"/>
        </w:rPr>
      </w:pPr>
      <w:r w:rsidRPr="00341118">
        <w:rPr>
          <w:rFonts w:ascii="Arial" w:hAnsi="Arial"/>
        </w:rPr>
        <w:t>Mögliche Ursachen dafür könnten sein:</w:t>
      </w:r>
    </w:p>
    <w:p w14:paraId="02A8B3D8" w14:textId="77777777" w:rsidR="00262F45" w:rsidRPr="00341118" w:rsidRDefault="00262F45" w:rsidP="00341118">
      <w:pPr>
        <w:pStyle w:val="Listenabsatz"/>
        <w:numPr>
          <w:ilvl w:val="0"/>
          <w:numId w:val="41"/>
        </w:numPr>
        <w:spacing w:after="120"/>
        <w:jc w:val="both"/>
        <w:rPr>
          <w:rFonts w:ascii="Arial" w:hAnsi="Arial"/>
        </w:rPr>
      </w:pPr>
      <w:r w:rsidRPr="00341118">
        <w:rPr>
          <w:rFonts w:ascii="Arial" w:hAnsi="Arial"/>
        </w:rPr>
        <w:t>eine Überschätzung der Abflüsse von Straßenflächen, da z. B. Wasser, das in angrenzende Grünflächen abfließt, nicht berücksichtigt wird;</w:t>
      </w:r>
    </w:p>
    <w:p w14:paraId="1D081C05" w14:textId="77777777" w:rsidR="00262F45" w:rsidRPr="00341118" w:rsidRDefault="00262F45" w:rsidP="00341118">
      <w:pPr>
        <w:pStyle w:val="Listenabsatz"/>
        <w:numPr>
          <w:ilvl w:val="0"/>
          <w:numId w:val="41"/>
        </w:numPr>
        <w:spacing w:after="120"/>
        <w:jc w:val="both"/>
        <w:rPr>
          <w:rFonts w:ascii="Arial" w:hAnsi="Arial"/>
        </w:rPr>
      </w:pPr>
      <w:r w:rsidRPr="00341118">
        <w:rPr>
          <w:rFonts w:ascii="Arial" w:hAnsi="Arial"/>
        </w:rPr>
        <w:t>eine systematische Unterschätzung der Eintragsmengen von Regenwasser durch Fehlanschlüsse im Trennsystem;</w:t>
      </w:r>
    </w:p>
    <w:p w14:paraId="5B27A849" w14:textId="77777777" w:rsidR="00262F45" w:rsidRPr="00341118" w:rsidRDefault="00262F45" w:rsidP="00341118">
      <w:pPr>
        <w:pStyle w:val="Listenabsatz"/>
        <w:numPr>
          <w:ilvl w:val="0"/>
          <w:numId w:val="41"/>
        </w:numPr>
        <w:spacing w:after="120"/>
        <w:jc w:val="both"/>
        <w:rPr>
          <w:rFonts w:ascii="Arial" w:hAnsi="Arial"/>
        </w:rPr>
      </w:pPr>
      <w:r w:rsidRPr="00341118">
        <w:rPr>
          <w:rFonts w:ascii="Arial" w:hAnsi="Arial"/>
        </w:rPr>
        <w:t>oder eine Unterschätzung der Mischwasserüberlaufsvolumina.</w:t>
      </w:r>
    </w:p>
    <w:p w14:paraId="508CD34A" w14:textId="432F5D5A" w:rsidR="0066610F" w:rsidRDefault="00782DF5" w:rsidP="004E62A1">
      <w:pPr>
        <w:spacing w:after="120"/>
        <w:jc w:val="both"/>
        <w:rPr>
          <w:rFonts w:ascii="Arial" w:hAnsi="Arial"/>
        </w:rPr>
      </w:pPr>
      <w:r>
        <w:rPr>
          <w:noProof/>
        </w:rPr>
        <w:drawing>
          <wp:inline distT="0" distB="0" distL="0" distR="0" wp14:anchorId="41F1FE85" wp14:editId="7BBE00BD">
            <wp:extent cx="3523533" cy="3213980"/>
            <wp:effectExtent l="0" t="0" r="127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32774" cy="3222410"/>
                    </a:xfrm>
                    <a:prstGeom prst="rect">
                      <a:avLst/>
                    </a:prstGeom>
                  </pic:spPr>
                </pic:pic>
              </a:graphicData>
            </a:graphic>
          </wp:inline>
        </w:drawing>
      </w:r>
    </w:p>
    <w:p w14:paraId="3E739FAC" w14:textId="5E345106" w:rsidR="00F13D00" w:rsidRPr="00CE4EC3" w:rsidRDefault="00F13D00" w:rsidP="00F13D00">
      <w:pPr>
        <w:pStyle w:val="Abbildung"/>
      </w:pPr>
      <w:r>
        <w:t>Abb. 5:</w:t>
      </w:r>
      <w:r>
        <w:tab/>
      </w:r>
      <w:r w:rsidR="009D4D1C">
        <w:t>Vergleich des Oberflächenabflusses von ABIMO und</w:t>
      </w:r>
      <w:r w:rsidRPr="00262F45">
        <w:t xml:space="preserve"> Klärwerksdaten</w:t>
      </w:r>
      <w:r>
        <w:t xml:space="preserve"> (KWB 2025)</w:t>
      </w:r>
    </w:p>
    <w:p w14:paraId="686A50F7" w14:textId="1D9873C2" w:rsidR="0063539E" w:rsidRDefault="00262F45" w:rsidP="004E62A1">
      <w:pPr>
        <w:spacing w:after="120"/>
        <w:jc w:val="both"/>
        <w:rPr>
          <w:rFonts w:ascii="Arial" w:hAnsi="Arial"/>
        </w:rPr>
      </w:pPr>
      <w:r w:rsidRPr="00262F45">
        <w:rPr>
          <w:rFonts w:ascii="Arial" w:hAnsi="Arial"/>
        </w:rPr>
        <w:t>Trotz gewisser systematischer Abweichungen liefern die beiden Validierungsmethoden konsistente und nachvollziehbare Ergebnisse.</w:t>
      </w:r>
    </w:p>
    <w:p w14:paraId="2732BC73" w14:textId="77777777" w:rsidR="0063539E" w:rsidRPr="00CE4EC3" w:rsidRDefault="0063539E" w:rsidP="00F46842">
      <w:pPr>
        <w:pStyle w:val="berschrift2"/>
        <w:keepNext w:val="0"/>
        <w:rPr>
          <w:color w:val="000000"/>
        </w:rPr>
      </w:pPr>
      <w:r w:rsidRPr="00CE4EC3">
        <w:rPr>
          <w:color w:val="000000"/>
        </w:rPr>
        <w:t>Literatur</w:t>
      </w:r>
    </w:p>
    <w:p w14:paraId="60744EA8" w14:textId="77777777" w:rsidR="0063539E" w:rsidRDefault="0063539E" w:rsidP="00F46842">
      <w:pPr>
        <w:pStyle w:val="LiKopf"/>
        <w:keepNext w:val="0"/>
        <w:numPr>
          <w:ilvl w:val="0"/>
          <w:numId w:val="19"/>
        </w:numPr>
        <w:tabs>
          <w:tab w:val="clear" w:pos="-113"/>
          <w:tab w:val="num" w:pos="480"/>
        </w:tabs>
        <w:spacing w:after="120"/>
        <w:ind w:left="480"/>
        <w:jc w:val="left"/>
        <w:rPr>
          <w:b w:val="0"/>
        </w:rPr>
      </w:pPr>
      <w:r w:rsidRPr="00CE4EC3">
        <w:t>Aey, W. 1993:</w:t>
      </w:r>
      <w:r>
        <w:br/>
      </w:r>
      <w:r w:rsidRPr="009B5444">
        <w:rPr>
          <w:b w:val="0"/>
        </w:rPr>
        <w:t>Zuordnung von Bodenkenngrößen zu Bodengesellschaften und Nutzungen, Gutachten im Auftrag der Senatsverwaltung für Stadtentwicklung und Umweltschutz, Berlin.</w:t>
      </w:r>
    </w:p>
    <w:p w14:paraId="6DE2D330" w14:textId="10EFEF29" w:rsidR="00A21096" w:rsidRPr="00A21096" w:rsidRDefault="00A21096" w:rsidP="00635FAA">
      <w:pPr>
        <w:pStyle w:val="LiKopf"/>
        <w:keepNext w:val="0"/>
        <w:numPr>
          <w:ilvl w:val="0"/>
          <w:numId w:val="19"/>
        </w:numPr>
        <w:tabs>
          <w:tab w:val="clear" w:pos="-113"/>
          <w:tab w:val="num" w:pos="851"/>
        </w:tabs>
        <w:autoSpaceDE w:val="0"/>
        <w:autoSpaceDN w:val="0"/>
        <w:adjustRightInd w:val="0"/>
        <w:spacing w:after="120"/>
        <w:ind w:left="567" w:hanging="567"/>
        <w:jc w:val="left"/>
        <w:rPr>
          <w:b w:val="0"/>
        </w:rPr>
      </w:pPr>
      <w:r w:rsidRPr="00A21096">
        <w:lastRenderedPageBreak/>
        <w:t xml:space="preserve">AfS (Amt für Statistik Berlin-Brandenburg) </w:t>
      </w:r>
      <w:r w:rsidR="00F6648F" w:rsidRPr="00A21096">
        <w:t>201</w:t>
      </w:r>
      <w:r w:rsidR="00F6648F">
        <w:t>9</w:t>
      </w:r>
      <w:r>
        <w:t>:</w:t>
      </w:r>
      <w:r>
        <w:br/>
      </w:r>
      <w:r w:rsidRPr="00A21096">
        <w:rPr>
          <w:b w:val="0"/>
        </w:rPr>
        <w:t xml:space="preserve">Statistischer </w:t>
      </w:r>
      <w:r w:rsidRPr="00CD606B">
        <w:rPr>
          <w:b w:val="0"/>
        </w:rPr>
        <w:t>Bericht,</w:t>
      </w:r>
      <w:r w:rsidRPr="00CD6059">
        <w:rPr>
          <w:b w:val="0"/>
        </w:rPr>
        <w:t xml:space="preserve"> Q I 1 - 3j / </w:t>
      </w:r>
      <w:r w:rsidR="00F6648F" w:rsidRPr="00CD6059">
        <w:rPr>
          <w:b w:val="0"/>
        </w:rPr>
        <w:t>1</w:t>
      </w:r>
      <w:r w:rsidR="00F6648F">
        <w:rPr>
          <w:b w:val="0"/>
        </w:rPr>
        <w:t>9</w:t>
      </w:r>
      <w:r w:rsidRPr="00CD6059">
        <w:rPr>
          <w:b w:val="0"/>
        </w:rPr>
        <w:t>, Wasserversorgung und Abwasserentsorgung im Land Berlin 201</w:t>
      </w:r>
      <w:r w:rsidR="00F6648F">
        <w:rPr>
          <w:b w:val="0"/>
        </w:rPr>
        <w:t>9</w:t>
      </w:r>
      <w:r w:rsidRPr="00CD6059">
        <w:rPr>
          <w:b w:val="0"/>
        </w:rPr>
        <w:t>,</w:t>
      </w:r>
      <w:r w:rsidRPr="00401AAA">
        <w:rPr>
          <w:b w:val="0"/>
        </w:rPr>
        <w:t xml:space="preserve"> </w:t>
      </w:r>
      <w:r w:rsidR="00F6648F">
        <w:rPr>
          <w:b w:val="0"/>
        </w:rPr>
        <w:t>November 2022</w:t>
      </w:r>
      <w:r w:rsidR="005C0B46">
        <w:rPr>
          <w:b w:val="0"/>
        </w:rPr>
        <w:t>.</w:t>
      </w:r>
      <w:r w:rsidRPr="00401AAA">
        <w:rPr>
          <w:b w:val="0"/>
        </w:rPr>
        <w:br/>
        <w:t>Download</w:t>
      </w:r>
      <w:r w:rsidRPr="00401AAA">
        <w:rPr>
          <w:b w:val="0"/>
        </w:rPr>
        <w:br/>
      </w:r>
      <w:hyperlink r:id="rId70" w:history="1">
        <w:r w:rsidR="00F6648F" w:rsidRPr="00401510">
          <w:rPr>
            <w:rStyle w:val="Hyperlink"/>
            <w:b w:val="0"/>
          </w:rPr>
          <w:t>https://download.statistik-berlin-brandenburg.de/74029c18ca64f80e/17faa5a11c53/SB_Q01-01-00_2019j03_BE.xlsx</w:t>
        </w:r>
      </w:hyperlink>
      <w:r w:rsidR="00F6648F">
        <w:rPr>
          <w:b w:val="0"/>
        </w:rPr>
        <w:t xml:space="preserve"> </w:t>
      </w:r>
      <w:r w:rsidRPr="00A21096">
        <w:rPr>
          <w:b w:val="0"/>
        </w:rPr>
        <w:br/>
        <w:t xml:space="preserve">(Zugriff am </w:t>
      </w:r>
      <w:r w:rsidR="00D43450">
        <w:rPr>
          <w:b w:val="0"/>
        </w:rPr>
        <w:t>25</w:t>
      </w:r>
      <w:r w:rsidR="00F6648F">
        <w:rPr>
          <w:b w:val="0"/>
        </w:rPr>
        <w:t>.08.2025</w:t>
      </w:r>
      <w:r w:rsidRPr="00A21096">
        <w:rPr>
          <w:b w:val="0"/>
        </w:rPr>
        <w:t>)</w:t>
      </w:r>
    </w:p>
    <w:p w14:paraId="68FA7CCA" w14:textId="77777777" w:rsidR="0063539E" w:rsidRDefault="0063539E" w:rsidP="00F46842">
      <w:pPr>
        <w:pStyle w:val="LiKopf"/>
        <w:keepNext w:val="0"/>
        <w:numPr>
          <w:ilvl w:val="0"/>
          <w:numId w:val="19"/>
        </w:numPr>
        <w:tabs>
          <w:tab w:val="clear" w:pos="-113"/>
          <w:tab w:val="num" w:pos="480"/>
        </w:tabs>
        <w:spacing w:after="120"/>
        <w:ind w:left="480"/>
        <w:jc w:val="left"/>
        <w:rPr>
          <w:b w:val="0"/>
        </w:rPr>
      </w:pPr>
      <w:r w:rsidRPr="00CE4EC3">
        <w:t>Bach, M. 1997:</w:t>
      </w:r>
      <w:r>
        <w:br/>
      </w:r>
      <w:r w:rsidRPr="009B5444">
        <w:rPr>
          <w:b w:val="0"/>
        </w:rPr>
        <w:t>Erfassung des Kanalisierungsgrades versiegelter Flächen für ein urbanes Niederschlags-Abfluß-Modell am Beispiel Berlin, Diplomarbeit am FB Geowissenschaften der FU Berlin, Berlin.</w:t>
      </w:r>
    </w:p>
    <w:p w14:paraId="6C923197"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Bamberg, H.-F., Busse, W., Ginzel, G., Glugla, G., Schlinker, K., Ziegler, G. 1981:</w:t>
      </w:r>
      <w:r>
        <w:br/>
      </w:r>
      <w:r w:rsidRPr="009B5444">
        <w:rPr>
          <w:b w:val="0"/>
        </w:rPr>
        <w:t>KdT-Empfehlung zur Ermittlung der Grundwasserneubildung. Zentrales Geologisches Institut. Gedruckt als WTL-Sonderheft 5, Berlin.</w:t>
      </w:r>
    </w:p>
    <w:p w14:paraId="3F855063"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Berlekamp, L.-R., Pranzas, N. 1992:</w:t>
      </w:r>
      <w:r>
        <w:br/>
      </w:r>
      <w:r w:rsidRPr="009B5444">
        <w:rPr>
          <w:b w:val="0"/>
        </w:rPr>
        <w:t>Erfassung und Bewertung von Bodenversiegelung unter hydrologisch-stadtplanerischen Aspekten am Beispiel eines Teilraums von Hamburg. - Dissertation, Hamburg.</w:t>
      </w:r>
    </w:p>
    <w:p w14:paraId="7869BA68" w14:textId="799244DB" w:rsidR="0063539E" w:rsidRDefault="0063539E" w:rsidP="00F46842">
      <w:pPr>
        <w:pStyle w:val="LiKopf"/>
        <w:keepNext w:val="0"/>
        <w:numPr>
          <w:ilvl w:val="0"/>
          <w:numId w:val="19"/>
        </w:numPr>
        <w:tabs>
          <w:tab w:val="clear" w:pos="-113"/>
          <w:tab w:val="num" w:pos="480"/>
        </w:tabs>
        <w:spacing w:after="120"/>
        <w:ind w:left="480"/>
        <w:jc w:val="left"/>
        <w:rPr>
          <w:b w:val="0"/>
        </w:rPr>
      </w:pPr>
      <w:r>
        <w:t>BGR 2005:</w:t>
      </w:r>
      <w:r>
        <w:rPr>
          <w:noProof/>
        </w:rPr>
        <w:br/>
      </w:r>
      <w:r w:rsidRPr="004E62A1">
        <w:rPr>
          <w:b w:val="0"/>
        </w:rPr>
        <w:t>Bodenkundliche Kartieranleitung. Hannover: Bundesanstalt für Geowissenschaften und Rohstoffe.</w:t>
      </w:r>
    </w:p>
    <w:p w14:paraId="7B6887A1" w14:textId="658CA543" w:rsidR="000E3CA3" w:rsidRPr="00212579" w:rsidRDefault="000E3CA3" w:rsidP="00341118">
      <w:pPr>
        <w:pStyle w:val="LiKopf"/>
        <w:keepNext w:val="0"/>
        <w:numPr>
          <w:ilvl w:val="0"/>
          <w:numId w:val="19"/>
        </w:numPr>
        <w:tabs>
          <w:tab w:val="clear" w:pos="-113"/>
          <w:tab w:val="num" w:pos="567"/>
        </w:tabs>
        <w:spacing w:after="120"/>
        <w:ind w:left="426"/>
        <w:jc w:val="left"/>
        <w:rPr>
          <w:b w:val="0"/>
        </w:rPr>
      </w:pPr>
      <w:r w:rsidRPr="00341118">
        <w:rPr>
          <w:rStyle w:val="Fett"/>
          <w:b/>
        </w:rPr>
        <w:t>DWA (Deutsche Vereinigung für Wasserwirtschaft, Abwasser und Abfall e. V.)</w:t>
      </w:r>
      <w:r>
        <w:rPr>
          <w:rStyle w:val="Fett"/>
          <w:b/>
        </w:rPr>
        <w:t xml:space="preserve"> o. J.</w:t>
      </w:r>
      <w:r w:rsidRPr="00341118">
        <w:rPr>
          <w:rStyle w:val="Fett"/>
          <w:b/>
        </w:rPr>
        <w:t>:</w:t>
      </w:r>
      <w:r w:rsidRPr="00341118">
        <w:rPr>
          <w:rStyle w:val="Fett"/>
          <w:b/>
        </w:rPr>
        <w:br/>
      </w:r>
      <w:r w:rsidRPr="000E3CA3">
        <w:rPr>
          <w:b w:val="0"/>
        </w:rPr>
        <w:t>Wasserbilanzmodell WABILA</w:t>
      </w:r>
      <w:r>
        <w:rPr>
          <w:b w:val="0"/>
        </w:rPr>
        <w:t>.</w:t>
      </w:r>
      <w:r>
        <w:rPr>
          <w:b w:val="0"/>
        </w:rPr>
        <w:br/>
        <w:t>Internet:</w:t>
      </w:r>
      <w:r>
        <w:rPr>
          <w:b w:val="0"/>
        </w:rPr>
        <w:br/>
      </w:r>
      <w:hyperlink r:id="rId71" w:history="1">
        <w:r w:rsidRPr="00401510">
          <w:rPr>
            <w:rStyle w:val="Hyperlink"/>
            <w:b w:val="0"/>
          </w:rPr>
          <w:t>https://de.dwa.de/de/Wasserbilanz.html</w:t>
        </w:r>
      </w:hyperlink>
      <w:r>
        <w:rPr>
          <w:b w:val="0"/>
        </w:rPr>
        <w:br/>
        <w:t xml:space="preserve">(Zugriff am </w:t>
      </w:r>
      <w:r w:rsidR="00D43450">
        <w:rPr>
          <w:b w:val="0"/>
        </w:rPr>
        <w:t>25</w:t>
      </w:r>
      <w:r>
        <w:rPr>
          <w:b w:val="0"/>
        </w:rPr>
        <w:t>.08.2025)</w:t>
      </w:r>
    </w:p>
    <w:p w14:paraId="105B73A4"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Glugla, G., Tiemer, K. 1971:</w:t>
      </w:r>
      <w:r>
        <w:br/>
      </w:r>
      <w:r w:rsidRPr="009B5444">
        <w:rPr>
          <w:b w:val="0"/>
        </w:rPr>
        <w:t>Ein verbessertes Verfahren zur Berechnung der Grundwasserneubildung. Wasserwirtschaft-Wassertechnik, 21 (10): S. 349 – 353, Berlin.</w:t>
      </w:r>
    </w:p>
    <w:p w14:paraId="1F701BC5"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Glugla, G., Enderlein, R., Eyrich, A. 1976:</w:t>
      </w:r>
      <w:r>
        <w:br/>
      </w:r>
      <w:r w:rsidRPr="009B5444">
        <w:rPr>
          <w:b w:val="0"/>
        </w:rPr>
        <w:t>Das Programm RASTER – ein effektives Verfahren zur Berechnung der Grundwasserneubildung im Lockergestein, Wasserwirtschaft-Wassertechnik, 26 (11): S. 377 – 382, Berlin.</w:t>
      </w:r>
    </w:p>
    <w:p w14:paraId="2AE60918"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Glugla, G., König, B. 1989:</w:t>
      </w:r>
      <w:r>
        <w:br/>
      </w:r>
      <w:r w:rsidRPr="009B5444">
        <w:rPr>
          <w:b w:val="0"/>
        </w:rPr>
        <w:t>Der mikrorechnergestützte Arbeitsplatz Grundwasserdargebot. Wasserwirtschaft-Wassertechnik, 39 (8): S. 178 – 181, Berlin.</w:t>
      </w:r>
    </w:p>
    <w:p w14:paraId="55F79DDB"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Glugla, G., Eyrich, A</w:t>
      </w:r>
      <w:r w:rsidRPr="00CE4EC3">
        <w:rPr>
          <w:smallCaps/>
        </w:rPr>
        <w:t>. 1993</w:t>
      </w:r>
      <w:r w:rsidRPr="00CE4EC3">
        <w:t>:</w:t>
      </w:r>
      <w:r>
        <w:br/>
      </w:r>
      <w:r w:rsidRPr="009B5444">
        <w:rPr>
          <w:b w:val="0"/>
        </w:rPr>
        <w:t>Ergebnisse und Erfahrungen bei der Anwendung des BAGROV-GLUGLA-Verfahrens zur Berechnung von Grundwasserhaushalt und Grundwasserneubildung im Lockergestein Norddeutschlands. Kolloquium Hydrogeologie 10/93 Erfurt, 22-26.</w:t>
      </w:r>
    </w:p>
    <w:p w14:paraId="176FC6FC"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Glugla, G., Krahe, P. 1995:</w:t>
      </w:r>
      <w:r>
        <w:br/>
      </w:r>
      <w:r w:rsidRPr="009B5444">
        <w:rPr>
          <w:b w:val="0"/>
        </w:rPr>
        <w:t>Abflußbildung in urbanen Gebieten. Schriftenreihe Hydrologie/Wasserwirtschaft 14, Ruhr-Universität Bochum, S.140-160.</w:t>
      </w:r>
    </w:p>
    <w:p w14:paraId="36315EA8"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Glugla G.,  Fürtig, G</w:t>
      </w:r>
      <w:r w:rsidRPr="00CE4EC3">
        <w:rPr>
          <w:smallCaps/>
        </w:rPr>
        <w:t>. 1997</w:t>
      </w:r>
      <w:r w:rsidRPr="00CE4EC3">
        <w:t>:</w:t>
      </w:r>
      <w:r>
        <w:br/>
      </w:r>
      <w:r w:rsidRPr="009B5444">
        <w:rPr>
          <w:b w:val="0"/>
        </w:rPr>
        <w:t>Dokumentation zur Anwendung des Rechenprogramms ABIMO. Bundesanstalt für Gewässerkunde, Außenstelle Berlin.</w:t>
      </w:r>
    </w:p>
    <w:p w14:paraId="1F0913D9"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Glugla, G., Müller, E</w:t>
      </w:r>
      <w:r w:rsidRPr="00CE4EC3">
        <w:rPr>
          <w:smallCaps/>
        </w:rPr>
        <w:t>. 1997</w:t>
      </w:r>
      <w:r w:rsidRPr="00CE4EC3">
        <w:t>:</w:t>
      </w:r>
      <w:r>
        <w:br/>
      </w:r>
      <w:r w:rsidRPr="009B5444">
        <w:rPr>
          <w:b w:val="0"/>
        </w:rPr>
        <w:t>Grundwasserneubildung als Komponente der Abflussbildung. in: C. Leibundgut &amp; S. Demuth (Hrsg.): Grundwasserneubildung. Freiburger Schriften zur Hydrologie. Band 5, S. 23-35.</w:t>
      </w:r>
    </w:p>
    <w:p w14:paraId="3A4B23E1"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Glugla, G., Goedecke, M., Wessolek, G., Fürtig, G. 1999:</w:t>
      </w:r>
      <w:r>
        <w:br/>
      </w:r>
      <w:r w:rsidRPr="009B5444">
        <w:rPr>
          <w:b w:val="0"/>
        </w:rPr>
        <w:t>Langjährige Abflußbildung und Wasserhaushalt im urbanen Gebiet Berlin. Wasserwirtschaft, 89.Jahrgang Nr.1 1999 S. 34-42.</w:t>
      </w:r>
    </w:p>
    <w:p w14:paraId="6FAC437B" w14:textId="77777777" w:rsidR="0063539E" w:rsidRDefault="0063539E" w:rsidP="00F46842">
      <w:pPr>
        <w:pStyle w:val="LiKopf"/>
        <w:keepNext w:val="0"/>
        <w:numPr>
          <w:ilvl w:val="0"/>
          <w:numId w:val="19"/>
        </w:numPr>
        <w:tabs>
          <w:tab w:val="clear" w:pos="-113"/>
          <w:tab w:val="num" w:pos="480"/>
        </w:tabs>
        <w:spacing w:after="120"/>
        <w:ind w:left="480"/>
        <w:jc w:val="left"/>
        <w:rPr>
          <w:b w:val="0"/>
        </w:rPr>
      </w:pPr>
      <w:r w:rsidRPr="00CE4EC3">
        <w:t>Glugla, G., et.al. 2003:</w:t>
      </w:r>
      <w:r>
        <w:br/>
      </w:r>
      <w:r w:rsidRPr="009B5444">
        <w:rPr>
          <w:b w:val="0"/>
        </w:rPr>
        <w:t>BAGLUVA Wasserhaushaltsverfahren zur Berechnung vieljähriger Mittelwerte der tatsächlichen Verdunstung und des Gesamtabflusses, BfG – 1342, Bundesanstalt für Gewässerkunde, Koblenz</w:t>
      </w:r>
      <w:r>
        <w:rPr>
          <w:b w:val="0"/>
        </w:rPr>
        <w:t>.</w:t>
      </w:r>
    </w:p>
    <w:p w14:paraId="3EA5B03B" w14:textId="2934298E" w:rsidR="0063539E" w:rsidRPr="00341118" w:rsidRDefault="0063539E" w:rsidP="00635FAA">
      <w:pPr>
        <w:pStyle w:val="LiKopf"/>
        <w:keepNext w:val="0"/>
        <w:numPr>
          <w:ilvl w:val="0"/>
          <w:numId w:val="19"/>
        </w:numPr>
        <w:tabs>
          <w:tab w:val="clear" w:pos="-113"/>
        </w:tabs>
        <w:spacing w:after="120"/>
        <w:ind w:left="426"/>
        <w:jc w:val="left"/>
        <w:rPr>
          <w:b w:val="0"/>
        </w:rPr>
      </w:pPr>
      <w:r>
        <w:lastRenderedPageBreak/>
        <w:t>Goedecke, M., Gerstenberg, J.</w:t>
      </w:r>
      <w:r w:rsidR="0024690A">
        <w:t>, Haag, L.</w:t>
      </w:r>
      <w:r>
        <w:t xml:space="preserve"> 2019:</w:t>
      </w:r>
      <w:r>
        <w:br/>
      </w:r>
      <w:r w:rsidR="0024690A" w:rsidRPr="0099545B">
        <w:rPr>
          <w:b w:val="0"/>
        </w:rPr>
        <w:t>Wasserhaushaltsmodell Berlin ABIMO 3.2 – Handreichung für Anwendende, Technische Anleitung zur Aufbereitung von Datengrundlagen sowie Dokumentation von Methoden und Berechnungsergebnissen des auf Berliner Verhältnisse angepassten blockbezogenen Niederschlags - Abflussmodell ABIMO der Bundesanstalt für Gewässerkunde, 2006 bis 2019, Senatsverwaltung für Stadtentwicklung und Wohnen Berlin, Stand 1</w:t>
      </w:r>
      <w:r w:rsidR="00C605E9">
        <w:rPr>
          <w:b w:val="0"/>
        </w:rPr>
        <w:t>5</w:t>
      </w:r>
      <w:r w:rsidR="0024690A" w:rsidRPr="0099545B">
        <w:rPr>
          <w:b w:val="0"/>
        </w:rPr>
        <w:t>.0</w:t>
      </w:r>
      <w:r w:rsidR="00C605E9">
        <w:rPr>
          <w:b w:val="0"/>
        </w:rPr>
        <w:t>4</w:t>
      </w:r>
      <w:r w:rsidR="0024690A" w:rsidRPr="0099545B">
        <w:rPr>
          <w:b w:val="0"/>
        </w:rPr>
        <w:t>.2020.</w:t>
      </w:r>
      <w:r w:rsidR="0099545B" w:rsidRPr="0099545B">
        <w:rPr>
          <w:b w:val="0"/>
        </w:rPr>
        <w:br/>
      </w:r>
      <w:r w:rsidR="0099545B" w:rsidRPr="00341118">
        <w:rPr>
          <w:b w:val="0"/>
        </w:rPr>
        <w:t xml:space="preserve">Download: </w:t>
      </w:r>
      <w:hyperlink r:id="rId72" w:history="1">
        <w:r w:rsidR="00D43450" w:rsidRPr="00341118">
          <w:rPr>
            <w:rStyle w:val="Hyperlink"/>
          </w:rPr>
          <w:t>https://www.berlin.de/umweltatlas/_assets/literatur/goedecke_et_al_abimo2019_doku.pdf</w:t>
        </w:r>
      </w:hyperlink>
      <w:r w:rsidR="00D43450">
        <w:rPr>
          <w:b w:val="0"/>
        </w:rPr>
        <w:t xml:space="preserve"> </w:t>
      </w:r>
      <w:r w:rsidR="0099545B" w:rsidRPr="00341118">
        <w:rPr>
          <w:b w:val="0"/>
        </w:rPr>
        <w:br/>
        <w:t xml:space="preserve">(Zugriff am </w:t>
      </w:r>
      <w:r w:rsidR="00D43450">
        <w:rPr>
          <w:b w:val="0"/>
        </w:rPr>
        <w:t>25.08.2025</w:t>
      </w:r>
      <w:r w:rsidR="0099545B" w:rsidRPr="00341118">
        <w:rPr>
          <w:b w:val="0"/>
        </w:rPr>
        <w:t>)</w:t>
      </w:r>
    </w:p>
    <w:p w14:paraId="7566ACA9"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Graf, H.-F. 1979:</w:t>
      </w:r>
      <w:r>
        <w:br/>
      </w:r>
      <w:r w:rsidRPr="009B5444">
        <w:rPr>
          <w:b w:val="0"/>
        </w:rPr>
        <w:t>Der Einfluß von Großstädten auf das Niederschlagsregime am Beispiel von Berlin. Dissertation A, Humboldt-Universität Berlin, Berlin.</w:t>
      </w:r>
    </w:p>
    <w:p w14:paraId="7EFAB871"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Kleeberg, H.-B., Niekamp, O. 1994:</w:t>
      </w:r>
      <w:r>
        <w:br/>
      </w:r>
      <w:r w:rsidRPr="009B5444">
        <w:rPr>
          <w:b w:val="0"/>
        </w:rPr>
        <w:t>Klimaänderung und Wasserwirtschaft. Vortrag auf der 3. Deutschen Klimatagung, Tagungsband S. 136 – 140, Potsdam.</w:t>
      </w:r>
    </w:p>
    <w:p w14:paraId="7382BA5D" w14:textId="72948062" w:rsidR="0063539E" w:rsidRDefault="0063539E" w:rsidP="00F46842">
      <w:pPr>
        <w:pStyle w:val="LiKopf"/>
        <w:keepNext w:val="0"/>
        <w:numPr>
          <w:ilvl w:val="0"/>
          <w:numId w:val="19"/>
        </w:numPr>
        <w:tabs>
          <w:tab w:val="clear" w:pos="-113"/>
          <w:tab w:val="num" w:pos="480"/>
        </w:tabs>
        <w:spacing w:after="120"/>
        <w:ind w:left="480"/>
        <w:jc w:val="left"/>
        <w:rPr>
          <w:b w:val="0"/>
        </w:rPr>
      </w:pPr>
      <w:r w:rsidRPr="00CE4EC3">
        <w:t>Köppel, J., Deiwick, B. (TU Berlin) 2004:</w:t>
      </w:r>
      <w:r>
        <w:br/>
      </w:r>
      <w:r w:rsidRPr="009B5444">
        <w:rPr>
          <w:b w:val="0"/>
        </w:rPr>
        <w:t>Verfahren zur Bewertung und Bilanzierung von Eingriffen im Land Berlin. Gutachten im Auftrag von SenStadt IE, unveröffentlicht.</w:t>
      </w:r>
    </w:p>
    <w:p w14:paraId="1CB0E14A" w14:textId="4A12E66D" w:rsidR="00F13D00" w:rsidRPr="00E261C6" w:rsidRDefault="00F13D00" w:rsidP="00341118">
      <w:pPr>
        <w:pStyle w:val="LiKopf"/>
        <w:keepNext w:val="0"/>
        <w:numPr>
          <w:ilvl w:val="0"/>
          <w:numId w:val="19"/>
        </w:numPr>
        <w:tabs>
          <w:tab w:val="clear" w:pos="-113"/>
          <w:tab w:val="num" w:pos="993"/>
        </w:tabs>
        <w:spacing w:after="120"/>
        <w:ind w:left="426"/>
        <w:jc w:val="left"/>
        <w:rPr>
          <w:b w:val="0"/>
        </w:rPr>
      </w:pPr>
      <w:r>
        <w:t>Kompetenzzentrum Wasser Berlin (KWB) 202</w:t>
      </w:r>
      <w:r w:rsidR="00782DF5">
        <w:t>4/2</w:t>
      </w:r>
      <w:r>
        <w:t>5:</w:t>
      </w:r>
      <w:r>
        <w:br/>
      </w:r>
      <w:r w:rsidR="00782DF5" w:rsidRPr="00341118">
        <w:rPr>
          <w:b w:val="0"/>
        </w:rPr>
        <w:t>Kompetenzzentrum Wasser Berlin. (2024/25). Projekt AMAREX: Projektergebnisse und Abbildungen (unveröffentlicht).</w:t>
      </w:r>
      <w:r w:rsidR="00782DF5" w:rsidRPr="00341118">
        <w:rPr>
          <w:b w:val="0"/>
          <w:color w:val="1D1C1D"/>
        </w:rPr>
        <w:t> </w:t>
      </w:r>
      <w:r w:rsidR="00782DF5" w:rsidRPr="00341118">
        <w:rPr>
          <w:b w:val="0"/>
          <w:color w:val="1D1C1D"/>
        </w:rPr>
        <w:br/>
        <w:t>Internet:</w:t>
      </w:r>
      <w:r w:rsidR="00782DF5" w:rsidRPr="00341118">
        <w:rPr>
          <w:b w:val="0"/>
          <w:color w:val="1D1C1D"/>
        </w:rPr>
        <w:br/>
      </w:r>
      <w:hyperlink r:id="rId73" w:history="1">
        <w:r w:rsidR="00782DF5" w:rsidRPr="00341118">
          <w:rPr>
            <w:rStyle w:val="Hyperlink"/>
            <w:b w:val="0"/>
          </w:rPr>
          <w:t>https://www.k</w:t>
        </w:r>
        <w:r w:rsidR="00782DF5" w:rsidRPr="003D7950">
          <w:rPr>
            <w:rStyle w:val="Hyperlink"/>
            <w:b w:val="0"/>
          </w:rPr>
          <w:t>ompetenz-wasser.de/de/forschung/projekte/amarex-anpassung-des-managements-von-regenwasser-an-extremereignisse?trk=public_post_comment-text</w:t>
        </w:r>
      </w:hyperlink>
      <w:r w:rsidR="00782DF5">
        <w:rPr>
          <w:b w:val="0"/>
        </w:rPr>
        <w:t xml:space="preserve"> </w:t>
      </w:r>
      <w:r w:rsidR="00782DF5">
        <w:rPr>
          <w:b w:val="0"/>
        </w:rPr>
        <w:br/>
        <w:t>(Zugriff am 25.08.2025)</w:t>
      </w:r>
    </w:p>
    <w:p w14:paraId="021531F1" w14:textId="10DFAD0E" w:rsidR="00CD6059" w:rsidRPr="00CD6059" w:rsidRDefault="00CD6059" w:rsidP="00CD6059">
      <w:pPr>
        <w:pStyle w:val="LiKopf"/>
        <w:keepNext w:val="0"/>
        <w:numPr>
          <w:ilvl w:val="0"/>
          <w:numId w:val="19"/>
        </w:numPr>
        <w:tabs>
          <w:tab w:val="clear" w:pos="-113"/>
          <w:tab w:val="num" w:pos="480"/>
        </w:tabs>
        <w:spacing w:after="120"/>
        <w:ind w:left="480"/>
        <w:jc w:val="left"/>
        <w:rPr>
          <w:b w:val="0"/>
        </w:rPr>
      </w:pPr>
      <w:r>
        <w:t>Löschner</w:t>
      </w:r>
      <w:r w:rsidRPr="00CE4EC3">
        <w:t xml:space="preserve">, </w:t>
      </w:r>
      <w:r>
        <w:t>F</w:t>
      </w:r>
      <w:r w:rsidRPr="00CE4EC3">
        <w:t xml:space="preserve">. </w:t>
      </w:r>
      <w:r>
        <w:t>2008</w:t>
      </w:r>
      <w:r w:rsidRPr="00CE4EC3">
        <w:t>:</w:t>
      </w:r>
      <w:r>
        <w:br/>
      </w:r>
      <w:r>
        <w:rPr>
          <w:b w:val="0"/>
        </w:rPr>
        <w:t>Einfluss von Versiegelung und Klimawandel auf die Abflussbildung urbaner Gebiete – untersucht am Beispiel Berlin</w:t>
      </w:r>
      <w:r w:rsidRPr="009B5444">
        <w:rPr>
          <w:b w:val="0"/>
        </w:rPr>
        <w:t xml:space="preserve">, </w:t>
      </w:r>
      <w:r>
        <w:rPr>
          <w:b w:val="0"/>
        </w:rPr>
        <w:t>Bachelor-A</w:t>
      </w:r>
      <w:r w:rsidRPr="009B5444">
        <w:rPr>
          <w:b w:val="0"/>
        </w:rPr>
        <w:t xml:space="preserve">rbeit am </w:t>
      </w:r>
      <w:r>
        <w:rPr>
          <w:b w:val="0"/>
        </w:rPr>
        <w:t>Institut für Pflanzenbauwissenschaften, Fachgebiet Bodenkunde und Standortlehre</w:t>
      </w:r>
      <w:r w:rsidRPr="009B5444">
        <w:rPr>
          <w:b w:val="0"/>
        </w:rPr>
        <w:t xml:space="preserve"> der </w:t>
      </w:r>
      <w:r>
        <w:rPr>
          <w:b w:val="0"/>
        </w:rPr>
        <w:t>H</w:t>
      </w:r>
      <w:r w:rsidRPr="009B5444">
        <w:rPr>
          <w:b w:val="0"/>
        </w:rPr>
        <w:t>U Berlin, Berlin.</w:t>
      </w:r>
    </w:p>
    <w:p w14:paraId="6BD0B6A8" w14:textId="77777777" w:rsidR="0063539E" w:rsidRDefault="0063539E" w:rsidP="00F46842">
      <w:pPr>
        <w:pStyle w:val="LiKopf"/>
        <w:keepNext w:val="0"/>
        <w:numPr>
          <w:ilvl w:val="0"/>
          <w:numId w:val="19"/>
        </w:numPr>
        <w:tabs>
          <w:tab w:val="clear" w:pos="-113"/>
          <w:tab w:val="num" w:pos="480"/>
        </w:tabs>
        <w:spacing w:after="120"/>
        <w:ind w:left="480"/>
        <w:jc w:val="left"/>
        <w:rPr>
          <w:b w:val="0"/>
        </w:rPr>
      </w:pPr>
      <w:r>
        <w:t>Monninkhoff, L. 2001:</w:t>
      </w:r>
      <w:r>
        <w:rPr>
          <w:noProof/>
        </w:rPr>
        <w:br/>
      </w:r>
      <w:r w:rsidRPr="004E62A1">
        <w:rPr>
          <w:b w:val="0"/>
        </w:rPr>
        <w:t>ArcSIWA 1.1 Berechnung der Grundwasserneubildung Tutorial - Einführung in ArcSIWA (SIWA on ArcVIEW). Berlin: WASY Gesellschaft für wasserwirtschaftliche Planung und Systemforschung GmbH.</w:t>
      </w:r>
    </w:p>
    <w:p w14:paraId="2A690856"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Rachimov, C. (pro data consulting) 1996:</w:t>
      </w:r>
      <w:r>
        <w:br/>
      </w:r>
      <w:r w:rsidRPr="009B5444">
        <w:rPr>
          <w:b w:val="0"/>
        </w:rPr>
        <w:t>ABIMO 2.1, Abflußbildungsmodell, Algorithmus zum BAGROV-GLUGLA-Verfahren für die Berechnung langjähriger Mittelwerte des Wasserhaushalts, Programmbeschreibung; im Auftrag der Bundesanstalt für Gewässerkunde, Außenstelle Berlin, unveröffentlicht.</w:t>
      </w:r>
    </w:p>
    <w:p w14:paraId="1A71A59C" w14:textId="77777777" w:rsidR="0063539E" w:rsidRDefault="0063539E" w:rsidP="00F46842">
      <w:pPr>
        <w:pStyle w:val="LiKopf"/>
        <w:keepNext w:val="0"/>
        <w:numPr>
          <w:ilvl w:val="0"/>
          <w:numId w:val="19"/>
        </w:numPr>
        <w:tabs>
          <w:tab w:val="clear" w:pos="-113"/>
          <w:tab w:val="num" w:pos="480"/>
        </w:tabs>
        <w:spacing w:after="120"/>
        <w:ind w:left="480"/>
        <w:jc w:val="left"/>
        <w:rPr>
          <w:b w:val="0"/>
        </w:rPr>
      </w:pPr>
      <w:r w:rsidRPr="00CE4EC3">
        <w:t>Rachimov, C., Rachimov, M. (pro data consulting) 2006:</w:t>
      </w:r>
      <w:r>
        <w:br/>
      </w:r>
      <w:r w:rsidRPr="009B5444">
        <w:rPr>
          <w:b w:val="0"/>
        </w:rPr>
        <w:t>ABIMO 3, Abflußbildungsmodell, Algorithmus zum BAGROV-GLUGLA-Verfahren für die Berechnung langjähriger Mittelwerte des Wasserhaushalts, Programmbeschreibung; im Auftrag der Senatsverwaltung für Stadtentwicklung, unveröffentlicht.</w:t>
      </w:r>
    </w:p>
    <w:p w14:paraId="4B565090" w14:textId="5A7FAC3F" w:rsidR="00BD3440" w:rsidRPr="00BD3440" w:rsidRDefault="00BD3440" w:rsidP="00635FAA">
      <w:pPr>
        <w:pStyle w:val="LiKopf"/>
        <w:keepNext w:val="0"/>
        <w:numPr>
          <w:ilvl w:val="0"/>
          <w:numId w:val="19"/>
        </w:numPr>
        <w:tabs>
          <w:tab w:val="clear" w:pos="-113"/>
        </w:tabs>
        <w:spacing w:after="120"/>
        <w:ind w:left="426"/>
        <w:jc w:val="left"/>
        <w:rPr>
          <w:b w:val="0"/>
        </w:rPr>
      </w:pPr>
      <w:r w:rsidRPr="00BD3440">
        <w:t>Rachimov, C., Rachimov, M. (pro data consulting) 200</w:t>
      </w:r>
      <w:r w:rsidRPr="001E79B7">
        <w:t>9</w:t>
      </w:r>
      <w:r w:rsidRPr="00BD3440">
        <w:t>:</w:t>
      </w:r>
      <w:r w:rsidRPr="001E79B7">
        <w:br/>
      </w:r>
      <w:r w:rsidRPr="00BD3440">
        <w:rPr>
          <w:b w:val="0"/>
        </w:rPr>
        <w:t>ABIMO 3</w:t>
      </w:r>
      <w:r>
        <w:rPr>
          <w:b w:val="0"/>
        </w:rPr>
        <w:t>.2</w:t>
      </w:r>
      <w:r w:rsidRPr="00BD3440">
        <w:rPr>
          <w:b w:val="0"/>
        </w:rPr>
        <w:t>, Abflußbildungsmodell, Algorithmus zum BAGROV-GLUGLA-Verfahren für die Berechnung langjähriger Mittelwerte des Wasserhaushalts, Programmbeschreibung; im Auftrag der Senatsverwaltung für Stadtentwicklung.</w:t>
      </w:r>
      <w:r w:rsidR="00D43450">
        <w:rPr>
          <w:b w:val="0"/>
        </w:rPr>
        <w:br/>
        <w:t>Internet:</w:t>
      </w:r>
      <w:r w:rsidR="00D43450">
        <w:rPr>
          <w:b w:val="0"/>
        </w:rPr>
        <w:br/>
      </w:r>
      <w:hyperlink r:id="rId74" w:history="1">
        <w:r w:rsidR="00D43450" w:rsidRPr="00640A87">
          <w:rPr>
            <w:rStyle w:val="Hyperlink"/>
            <w:b w:val="0"/>
          </w:rPr>
          <w:t>https://www.berlin.de/umweltatlas/_assets/literatur/rachimow_rachimow_abimo3_2_2009.pdf</w:t>
        </w:r>
      </w:hyperlink>
      <w:r w:rsidR="00D43450">
        <w:rPr>
          <w:b w:val="0"/>
        </w:rPr>
        <w:t xml:space="preserve"> </w:t>
      </w:r>
    </w:p>
    <w:p w14:paraId="14EB0766" w14:textId="77777777" w:rsidR="0063539E" w:rsidRDefault="0063539E" w:rsidP="00F46842">
      <w:pPr>
        <w:pStyle w:val="LiKopf"/>
        <w:keepNext w:val="0"/>
        <w:numPr>
          <w:ilvl w:val="0"/>
          <w:numId w:val="19"/>
        </w:numPr>
        <w:tabs>
          <w:tab w:val="clear" w:pos="-113"/>
          <w:tab w:val="num" w:pos="480"/>
        </w:tabs>
        <w:spacing w:after="120"/>
        <w:ind w:left="480"/>
        <w:jc w:val="left"/>
        <w:rPr>
          <w:b w:val="0"/>
        </w:rPr>
      </w:pPr>
      <w:r w:rsidRPr="00CE4EC3">
        <w:t>Richter, D. 1979:</w:t>
      </w:r>
      <w:r>
        <w:br/>
      </w:r>
      <w:r w:rsidRPr="009B5444">
        <w:rPr>
          <w:b w:val="0"/>
        </w:rPr>
        <w:t>Informationsspeicher für die einheitliche Bestimmung der Verdunstungshöhe von freien Wasserflächen. Forschungsinstitut für Hydrometeorologie des Meteorologischen Dienstes der DDR, unveröffentlicht.</w:t>
      </w:r>
    </w:p>
    <w:p w14:paraId="440D6B6D" w14:textId="70E90E06" w:rsidR="0063539E" w:rsidRDefault="0063539E" w:rsidP="00F46842">
      <w:pPr>
        <w:pStyle w:val="LiKopf"/>
        <w:keepNext w:val="0"/>
        <w:numPr>
          <w:ilvl w:val="0"/>
          <w:numId w:val="19"/>
        </w:numPr>
        <w:tabs>
          <w:tab w:val="clear" w:pos="-113"/>
          <w:tab w:val="num" w:pos="480"/>
        </w:tabs>
        <w:spacing w:after="120"/>
        <w:ind w:left="480"/>
        <w:jc w:val="left"/>
        <w:rPr>
          <w:b w:val="0"/>
        </w:rPr>
      </w:pPr>
      <w:r>
        <w:lastRenderedPageBreak/>
        <w:t>SenStadt (Senatsverwaltung für Stadtentwicklung und Wohnen</w:t>
      </w:r>
      <w:r w:rsidR="00B56908">
        <w:t xml:space="preserve"> Berlin</w:t>
      </w:r>
      <w:r>
        <w:t>) (2017):</w:t>
      </w:r>
      <w:r>
        <w:br/>
      </w:r>
      <w:r w:rsidRPr="00497C97">
        <w:rPr>
          <w:b w:val="0"/>
        </w:rPr>
        <w:t>KURAS "Konzepte für urbane Regenwasserbewirtschaftung und Abwassersysteme". Steckbrief 1: Dachbegrünung</w:t>
      </w:r>
      <w:r w:rsidR="005C0B46">
        <w:rPr>
          <w:b w:val="0"/>
        </w:rPr>
        <w:t>.</w:t>
      </w:r>
      <w:r w:rsidRPr="00E5552D">
        <w:rPr>
          <w:b w:val="0"/>
        </w:rPr>
        <w:br/>
        <w:t>Internet</w:t>
      </w:r>
      <w:r w:rsidRPr="00497C97">
        <w:rPr>
          <w:b w:val="0"/>
        </w:rPr>
        <w:t>:</w:t>
      </w:r>
      <w:r w:rsidRPr="00497C97">
        <w:rPr>
          <w:b w:val="0"/>
        </w:rPr>
        <w:br/>
      </w:r>
      <w:hyperlink r:id="rId75" w:history="1">
        <w:r w:rsidR="00D43450" w:rsidRPr="00640A87">
          <w:rPr>
            <w:rStyle w:val="Hyperlink"/>
            <w:b w:val="0"/>
          </w:rPr>
          <w:t>http://kuras-projekt.de/fileadmin/Dokumenten_Verwaltung/pdf/Steckbrief_01_Dachbegruenung.pdf</w:t>
        </w:r>
      </w:hyperlink>
      <w:r w:rsidR="00D43450">
        <w:rPr>
          <w:b w:val="0"/>
        </w:rPr>
        <w:t xml:space="preserve"> </w:t>
      </w:r>
      <w:r w:rsidR="005C0B46">
        <w:rPr>
          <w:b w:val="0"/>
        </w:rPr>
        <w:br/>
      </w:r>
      <w:r>
        <w:rPr>
          <w:b w:val="0"/>
        </w:rPr>
        <w:t xml:space="preserve">(Zugriff am: </w:t>
      </w:r>
      <w:r w:rsidR="00D43450">
        <w:rPr>
          <w:b w:val="0"/>
        </w:rPr>
        <w:t>25.08.2025</w:t>
      </w:r>
      <w:r>
        <w:rPr>
          <w:b w:val="0"/>
        </w:rPr>
        <w:t>)</w:t>
      </w:r>
    </w:p>
    <w:p w14:paraId="51DF09CA" w14:textId="77777777" w:rsidR="0063539E" w:rsidRDefault="0063539E" w:rsidP="00F46842">
      <w:pPr>
        <w:pStyle w:val="LiKopf"/>
        <w:keepNext w:val="0"/>
        <w:numPr>
          <w:ilvl w:val="0"/>
          <w:numId w:val="19"/>
        </w:numPr>
        <w:tabs>
          <w:tab w:val="clear" w:pos="-113"/>
          <w:tab w:val="num" w:pos="480"/>
        </w:tabs>
        <w:spacing w:after="120"/>
        <w:ind w:left="480"/>
        <w:jc w:val="left"/>
        <w:rPr>
          <w:b w:val="0"/>
        </w:rPr>
      </w:pPr>
      <w:r>
        <w:rPr>
          <w:noProof/>
        </w:rPr>
        <w:t>Sklorz, S. &amp; Monninkhoff, B. 2013:</w:t>
      </w:r>
      <w:r>
        <w:rPr>
          <w:noProof/>
        </w:rPr>
        <w:br/>
      </w:r>
      <w:r w:rsidRPr="004E62A1">
        <w:rPr>
          <w:b w:val="0"/>
        </w:rPr>
        <w:t>Entwicklung der Grundwasserneubildung im Großraum Berlin für die Periode 2051-2060. In S. Kaden, O. Dietrich, &amp; S. Theobald, Wassermanagement im Klimawandel - Möglichkeiten und Grenzen von Anpassungsmaßnahmen. Berlin.</w:t>
      </w:r>
    </w:p>
    <w:p w14:paraId="74877860" w14:textId="49A0F5CB" w:rsidR="0063539E" w:rsidRPr="00464B11" w:rsidRDefault="0063539E" w:rsidP="00635FAA">
      <w:pPr>
        <w:pStyle w:val="LiKopf"/>
        <w:keepNext w:val="0"/>
        <w:numPr>
          <w:ilvl w:val="0"/>
          <w:numId w:val="19"/>
        </w:numPr>
        <w:tabs>
          <w:tab w:val="clear" w:pos="-113"/>
          <w:tab w:val="num" w:pos="709"/>
        </w:tabs>
        <w:spacing w:after="120"/>
        <w:ind w:left="426"/>
        <w:jc w:val="left"/>
        <w:rPr>
          <w:b w:val="0"/>
        </w:rPr>
      </w:pPr>
      <w:r w:rsidRPr="009C1E3F">
        <w:rPr>
          <w:noProof/>
        </w:rPr>
        <w:t>Verleger, H. &amp; Limberg, A. 2013:</w:t>
      </w:r>
      <w:r>
        <w:rPr>
          <w:b w:val="0"/>
          <w:noProof/>
        </w:rPr>
        <w:br/>
      </w:r>
      <w:r w:rsidRPr="009C1E3F">
        <w:rPr>
          <w:b w:val="0"/>
        </w:rPr>
        <w:t>Einfluss des Klimawandels auf die Grundwasserstände im Urstromtal von Berlin – Orientierende Untersuchungen</w:t>
      </w:r>
      <w:r>
        <w:rPr>
          <w:b w:val="0"/>
        </w:rPr>
        <w:t xml:space="preserve">. Brandenburgische Geowissenschaftliche Beiträge. 20 (2013), 1/2. S. 93-100. </w:t>
      </w:r>
      <w:r w:rsidRPr="009A171E">
        <w:rPr>
          <w:b w:val="0"/>
        </w:rPr>
        <w:t>Cottbus.</w:t>
      </w:r>
      <w:r w:rsidRPr="009A171E">
        <w:rPr>
          <w:b w:val="0"/>
        </w:rPr>
        <w:br/>
      </w:r>
      <w:r w:rsidRPr="00464B11">
        <w:rPr>
          <w:b w:val="0"/>
        </w:rPr>
        <w:t xml:space="preserve">Download: </w:t>
      </w:r>
      <w:hyperlink r:id="rId76" w:history="1">
        <w:r w:rsidR="00D43450" w:rsidRPr="00640A87">
          <w:rPr>
            <w:rStyle w:val="Hyperlink"/>
            <w:b w:val="0"/>
          </w:rPr>
          <w:t>https://www.berlin.de/umweltatlas/_assets/literatur/bgb_2013_verleger_limberg.pdf</w:t>
        </w:r>
      </w:hyperlink>
      <w:r w:rsidR="00D43450">
        <w:rPr>
          <w:b w:val="0"/>
        </w:rPr>
        <w:t xml:space="preserve"> </w:t>
      </w:r>
      <w:r w:rsidR="00D43450" w:rsidRPr="00D43450" w:rsidDel="00D43450">
        <w:rPr>
          <w:b w:val="0"/>
        </w:rPr>
        <w:t xml:space="preserve"> </w:t>
      </w:r>
      <w:r w:rsidRPr="00464B11">
        <w:rPr>
          <w:b w:val="0"/>
        </w:rPr>
        <w:br/>
        <w:t xml:space="preserve">(Zugriff am </w:t>
      </w:r>
      <w:r w:rsidR="00D43450">
        <w:rPr>
          <w:b w:val="0"/>
        </w:rPr>
        <w:t>25.08.2025</w:t>
      </w:r>
      <w:r w:rsidRPr="00464B11">
        <w:rPr>
          <w:b w:val="0"/>
        </w:rPr>
        <w:t>)</w:t>
      </w:r>
    </w:p>
    <w:p w14:paraId="0C21ED98" w14:textId="77777777"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Wessolek, G. 1994:</w:t>
      </w:r>
      <w:r>
        <w:br/>
      </w:r>
      <w:r w:rsidRPr="009B5444">
        <w:rPr>
          <w:b w:val="0"/>
        </w:rPr>
        <w:t>Auswertung von Versuchen zur Ermittlung der Abflußverhältnisse unterschiedlich versiegelter und kanalisierter Flächen Berlins; im Auftrag der Bundesanstalt für Gewässerkunde, Außenstelle Berlin, unveröffentlicht.</w:t>
      </w:r>
    </w:p>
    <w:p w14:paraId="0CA4974B" w14:textId="65A84B61"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Wessolek, G., Facklam, M. 1997:</w:t>
      </w:r>
      <w:r>
        <w:br/>
      </w:r>
      <w:r w:rsidRPr="009B5444">
        <w:rPr>
          <w:b w:val="0"/>
        </w:rPr>
        <w:t>Standorteigenschaften und Wasserhaushalt von versiegelten Flächen. Zeitschrift für Pflanzenernährung und Bodenkunde, 160,</w:t>
      </w:r>
      <w:r w:rsidR="00D43450">
        <w:rPr>
          <w:b w:val="0"/>
        </w:rPr>
        <w:t xml:space="preserve"> </w:t>
      </w:r>
      <w:r w:rsidRPr="009B5444">
        <w:rPr>
          <w:b w:val="0"/>
        </w:rPr>
        <w:t>S. 41-46.</w:t>
      </w:r>
    </w:p>
    <w:p w14:paraId="214CDF21" w14:textId="77777777" w:rsidR="0063539E" w:rsidRPr="00CE4EC3" w:rsidRDefault="0063539E" w:rsidP="00F46842">
      <w:pPr>
        <w:pStyle w:val="berschrift3"/>
        <w:keepNext w:val="0"/>
        <w:tabs>
          <w:tab w:val="num" w:pos="480"/>
        </w:tabs>
        <w:ind w:left="480"/>
      </w:pPr>
      <w:r w:rsidRPr="00CE4EC3">
        <w:t>Karten</w:t>
      </w:r>
    </w:p>
    <w:p w14:paraId="63348B5F" w14:textId="15AE9AEC" w:rsidR="004B3746" w:rsidRPr="00B96016" w:rsidRDefault="004B3746" w:rsidP="00F46842">
      <w:pPr>
        <w:pStyle w:val="LiKopf"/>
        <w:keepNext w:val="0"/>
        <w:numPr>
          <w:ilvl w:val="0"/>
          <w:numId w:val="19"/>
        </w:numPr>
        <w:tabs>
          <w:tab w:val="clear" w:pos="-113"/>
          <w:tab w:val="num" w:pos="480"/>
        </w:tabs>
        <w:spacing w:after="120"/>
        <w:ind w:left="480"/>
        <w:jc w:val="left"/>
        <w:rPr>
          <w:b w:val="0"/>
        </w:rPr>
      </w:pPr>
      <w:r w:rsidRPr="00B96016">
        <w:rPr>
          <w:rStyle w:val="Fett"/>
          <w:b/>
        </w:rPr>
        <w:t>BWB (Berliner Wasserbetriebe) (Hrsg.) 2022:</w:t>
      </w:r>
      <w:r>
        <w:br/>
      </w:r>
      <w:r w:rsidRPr="00B96016">
        <w:rPr>
          <w:b w:val="0"/>
        </w:rPr>
        <w:t>Art der Kanalisation der Straßenflächen, digitaler Datenbestand, Berlin. Stand 10.2022. Unveröffentlicht.</w:t>
      </w:r>
    </w:p>
    <w:p w14:paraId="1D18C863" w14:textId="064D6BFD" w:rsidR="0063539E" w:rsidRPr="009B5444" w:rsidRDefault="0063539E" w:rsidP="00F46842">
      <w:pPr>
        <w:pStyle w:val="LiKopf"/>
        <w:keepNext w:val="0"/>
        <w:numPr>
          <w:ilvl w:val="0"/>
          <w:numId w:val="19"/>
        </w:numPr>
        <w:tabs>
          <w:tab w:val="clear" w:pos="-113"/>
          <w:tab w:val="num" w:pos="480"/>
        </w:tabs>
        <w:spacing w:after="120"/>
        <w:ind w:left="480"/>
        <w:jc w:val="left"/>
        <w:rPr>
          <w:b w:val="0"/>
        </w:rPr>
      </w:pPr>
      <w:r w:rsidRPr="00CE4EC3">
        <w:t>Dyck, S. et al. 1978:</w:t>
      </w:r>
      <w:r>
        <w:br/>
      </w:r>
      <w:r w:rsidRPr="009B5444">
        <w:rPr>
          <w:b w:val="0"/>
        </w:rPr>
        <w:t xml:space="preserve">Karte der potentiellen Verdunstung, in: Angewandte Hydrologie, Bd. 2, Verlag für Bauwesen, </w:t>
      </w:r>
      <w:r>
        <w:rPr>
          <w:b w:val="0"/>
        </w:rPr>
        <w:t>1 : </w:t>
      </w:r>
      <w:r w:rsidRPr="009B5444">
        <w:rPr>
          <w:b w:val="0"/>
        </w:rPr>
        <w:t>000</w:t>
      </w:r>
      <w:r>
        <w:rPr>
          <w:b w:val="0"/>
        </w:rPr>
        <w:t>.</w:t>
      </w:r>
      <w:r w:rsidRPr="009B5444">
        <w:rPr>
          <w:b w:val="0"/>
        </w:rPr>
        <w:t>000, Berlin.</w:t>
      </w:r>
    </w:p>
    <w:p w14:paraId="6785E2BA" w14:textId="72D0BE37" w:rsidR="0063539E" w:rsidRPr="00890010" w:rsidRDefault="0063539E" w:rsidP="00635FAA">
      <w:pPr>
        <w:pStyle w:val="LiKopf"/>
        <w:keepNext w:val="0"/>
        <w:numPr>
          <w:ilvl w:val="0"/>
          <w:numId w:val="19"/>
        </w:numPr>
        <w:tabs>
          <w:tab w:val="clear" w:pos="-113"/>
        </w:tabs>
        <w:spacing w:after="120"/>
        <w:ind w:left="426"/>
        <w:jc w:val="left"/>
        <w:rPr>
          <w:b w:val="0"/>
        </w:rPr>
      </w:pPr>
      <w:r w:rsidRPr="00CE4EC3">
        <w:t xml:space="preserve">SenStadt (Senatsverwaltung für Stadtentwicklung, </w:t>
      </w:r>
      <w:r w:rsidR="00A366BB">
        <w:t>Bauen und Wohnen</w:t>
      </w:r>
      <w:r w:rsidRPr="00CE4EC3">
        <w:t xml:space="preserve"> Berlin) (Hrsg.) </w:t>
      </w:r>
      <w:r w:rsidR="00A366BB">
        <w:t>2020</w:t>
      </w:r>
      <w:r w:rsidRPr="00CE4EC3">
        <w:t>:</w:t>
      </w:r>
      <w:r>
        <w:br/>
      </w:r>
      <w:r w:rsidRPr="009B5444">
        <w:rPr>
          <w:b w:val="0"/>
        </w:rPr>
        <w:t xml:space="preserve">Umweltatlas Berlin, Karte 04.08.1–3 </w:t>
      </w:r>
      <w:r w:rsidR="00A366BB" w:rsidRPr="00A366BB">
        <w:rPr>
          <w:b w:val="0"/>
        </w:rPr>
        <w:t>Langjähriges Mittel der Niederschlagsverteilung 1991 - 2020</w:t>
      </w:r>
      <w:r w:rsidRPr="009B5444">
        <w:rPr>
          <w:b w:val="0"/>
        </w:rPr>
        <w:t>, Berlin.</w:t>
      </w:r>
      <w:r>
        <w:rPr>
          <w:b w:val="0"/>
        </w:rPr>
        <w:br/>
      </w:r>
      <w:r w:rsidRPr="00890010">
        <w:rPr>
          <w:b w:val="0"/>
        </w:rPr>
        <w:t>Internet:</w:t>
      </w:r>
      <w:r w:rsidR="00F445AC">
        <w:rPr>
          <w:b w:val="0"/>
        </w:rPr>
        <w:br/>
      </w:r>
      <w:hyperlink r:id="rId77" w:history="1">
        <w:r w:rsidR="00A366BB" w:rsidRPr="00341118">
          <w:rPr>
            <w:rStyle w:val="Hyperlink"/>
            <w:b w:val="0"/>
          </w:rPr>
          <w:t>https://www.berlin.de/umweltatlas/klima/niederschlagsverteilung/1991-2020/zusammenfassung/</w:t>
        </w:r>
      </w:hyperlink>
      <w:r w:rsidR="002C515F">
        <w:rPr>
          <w:rStyle w:val="Hyperlink"/>
          <w:b w:val="0"/>
        </w:rPr>
        <w:br/>
      </w:r>
      <w:r>
        <w:rPr>
          <w:b w:val="0"/>
        </w:rPr>
        <w:t>(</w:t>
      </w:r>
      <w:r w:rsidRPr="004E62A1">
        <w:rPr>
          <w:b w:val="0"/>
        </w:rPr>
        <w:t xml:space="preserve">Zugriff am </w:t>
      </w:r>
      <w:r w:rsidR="00A366BB">
        <w:rPr>
          <w:b w:val="0"/>
        </w:rPr>
        <w:t>25.08.2025</w:t>
      </w:r>
      <w:r>
        <w:rPr>
          <w:b w:val="0"/>
        </w:rPr>
        <w:t>)</w:t>
      </w:r>
    </w:p>
    <w:p w14:paraId="137662B6" w14:textId="199EF4E1" w:rsidR="0063539E" w:rsidRPr="009B5444" w:rsidRDefault="0063539E" w:rsidP="00635FAA">
      <w:pPr>
        <w:pStyle w:val="LiKopf"/>
        <w:keepNext w:val="0"/>
        <w:numPr>
          <w:ilvl w:val="0"/>
          <w:numId w:val="19"/>
        </w:numPr>
        <w:tabs>
          <w:tab w:val="clear" w:pos="-113"/>
          <w:tab w:val="num" w:pos="284"/>
        </w:tabs>
        <w:spacing w:after="120"/>
        <w:ind w:left="426"/>
        <w:jc w:val="left"/>
        <w:rPr>
          <w:b w:val="0"/>
        </w:rPr>
      </w:pPr>
      <w:r w:rsidRPr="00CE4EC3">
        <w:t>SenStadt (Senats</w:t>
      </w:r>
      <w:r>
        <w:t xml:space="preserve">verwaltung für Stadtentwicklung Berlin) (Hrsg.) </w:t>
      </w:r>
      <w:r w:rsidR="00A366BB">
        <w:t>2009</w:t>
      </w:r>
      <w:r w:rsidRPr="00CE4EC3">
        <w:t>:</w:t>
      </w:r>
      <w:r>
        <w:br/>
      </w:r>
      <w:r w:rsidRPr="009B5444">
        <w:rPr>
          <w:b w:val="0"/>
        </w:rPr>
        <w:t xml:space="preserve">Umweltatlas Berlin, Karte 02.07 Flurabstand des Grundwassers, </w:t>
      </w:r>
      <w:r>
        <w:rPr>
          <w:b w:val="0"/>
        </w:rPr>
        <w:t>1 : 50.000</w:t>
      </w:r>
      <w:r w:rsidRPr="009B5444">
        <w:rPr>
          <w:b w:val="0"/>
        </w:rPr>
        <w:t>, Berlin.</w:t>
      </w:r>
      <w:r>
        <w:rPr>
          <w:b w:val="0"/>
        </w:rPr>
        <w:br/>
        <w:t>Internet:</w:t>
      </w:r>
      <w:r w:rsidR="00F445AC">
        <w:rPr>
          <w:b w:val="0"/>
        </w:rPr>
        <w:br/>
      </w:r>
      <w:hyperlink r:id="rId78" w:history="1">
        <w:r w:rsidR="00A366BB" w:rsidRPr="00341118">
          <w:rPr>
            <w:rStyle w:val="Hyperlink"/>
            <w:b w:val="0"/>
          </w:rPr>
          <w:t>https://www.berlin.de/umweltatlas/wasser/flurabstand/2009/zusammenfassung/</w:t>
        </w:r>
      </w:hyperlink>
      <w:r>
        <w:rPr>
          <w:b w:val="0"/>
        </w:rPr>
        <w:br/>
        <w:t>(</w:t>
      </w:r>
      <w:r w:rsidRPr="004E62A1">
        <w:rPr>
          <w:b w:val="0"/>
        </w:rPr>
        <w:t xml:space="preserve">Zugriff am </w:t>
      </w:r>
      <w:r w:rsidR="00A366BB">
        <w:rPr>
          <w:b w:val="0"/>
        </w:rPr>
        <w:t>25.08.2025</w:t>
      </w:r>
      <w:r>
        <w:rPr>
          <w:b w:val="0"/>
        </w:rPr>
        <w:t>)</w:t>
      </w:r>
    </w:p>
    <w:p w14:paraId="2BE39707" w14:textId="240E99DC" w:rsidR="0063539E" w:rsidRPr="009B5444" w:rsidRDefault="0063539E" w:rsidP="00635FAA">
      <w:pPr>
        <w:pStyle w:val="LiKopf"/>
        <w:keepNext w:val="0"/>
        <w:numPr>
          <w:ilvl w:val="0"/>
          <w:numId w:val="19"/>
        </w:numPr>
        <w:tabs>
          <w:tab w:val="clear" w:pos="-113"/>
          <w:tab w:val="num" w:pos="567"/>
        </w:tabs>
        <w:spacing w:after="120"/>
        <w:ind w:left="426"/>
        <w:jc w:val="left"/>
        <w:rPr>
          <w:b w:val="0"/>
        </w:rPr>
      </w:pPr>
      <w:r w:rsidRPr="00CE4EC3">
        <w:t>SenStadt (Senatsverwaltung für Stadtentwicklung</w:t>
      </w:r>
      <w:r w:rsidR="00A366BB">
        <w:t>, Bauen und Wohnen</w:t>
      </w:r>
      <w:r>
        <w:t xml:space="preserve"> Berlin) (Hrsg.) </w:t>
      </w:r>
      <w:r w:rsidR="00A366BB">
        <w:t>2020</w:t>
      </w:r>
      <w:r w:rsidRPr="00CE4EC3">
        <w:t>:</w:t>
      </w:r>
      <w:r>
        <w:br/>
      </w:r>
      <w:r w:rsidRPr="009B5444">
        <w:rPr>
          <w:b w:val="0"/>
        </w:rPr>
        <w:t>Umweltatlas Berlin, Karte 06.01 Reale Nutzung der bebauten Flächen</w:t>
      </w:r>
      <w:r w:rsidR="00A366BB">
        <w:rPr>
          <w:b w:val="0"/>
        </w:rPr>
        <w:t xml:space="preserve">, </w:t>
      </w:r>
      <w:r w:rsidR="00A366BB" w:rsidRPr="009B5444">
        <w:rPr>
          <w:b w:val="0"/>
        </w:rPr>
        <w:t>Karte 06.02 Grün- und Freiflächenbestand</w:t>
      </w:r>
      <w:r w:rsidRPr="009B5444">
        <w:rPr>
          <w:b w:val="0"/>
        </w:rPr>
        <w:t xml:space="preserve">, </w:t>
      </w:r>
      <w:r>
        <w:rPr>
          <w:b w:val="0"/>
        </w:rPr>
        <w:t>1 : 50.000</w:t>
      </w:r>
      <w:r w:rsidRPr="009B5444">
        <w:rPr>
          <w:b w:val="0"/>
        </w:rPr>
        <w:t>, Berlin.</w:t>
      </w:r>
      <w:r>
        <w:rPr>
          <w:b w:val="0"/>
        </w:rPr>
        <w:br/>
        <w:t>Internet:</w:t>
      </w:r>
      <w:r w:rsidR="00F445AC">
        <w:rPr>
          <w:b w:val="0"/>
        </w:rPr>
        <w:br/>
      </w:r>
      <w:hyperlink r:id="rId79" w:history="1">
        <w:r w:rsidR="00A366BB" w:rsidRPr="00341118">
          <w:rPr>
            <w:rStyle w:val="Hyperlink"/>
            <w:b w:val="0"/>
          </w:rPr>
          <w:t>https://www.berlin.de/umweltatlas/nutzung/flaechennutzung/2020/zusammenfassung</w:t>
        </w:r>
        <w:r w:rsidR="00A366BB" w:rsidRPr="00341118">
          <w:rPr>
            <w:rStyle w:val="Hyperlink"/>
          </w:rPr>
          <w:t>/</w:t>
        </w:r>
      </w:hyperlink>
      <w:hyperlink r:id="rId80" w:history="1"/>
      <w:r w:rsidR="00A366BB">
        <w:rPr>
          <w:rStyle w:val="Hyperlink"/>
          <w:b w:val="0"/>
        </w:rPr>
        <w:t xml:space="preserve"> </w:t>
      </w:r>
      <w:r>
        <w:rPr>
          <w:b w:val="0"/>
        </w:rPr>
        <w:br/>
        <w:t>(</w:t>
      </w:r>
      <w:r w:rsidRPr="004E62A1">
        <w:rPr>
          <w:b w:val="0"/>
        </w:rPr>
        <w:t xml:space="preserve">Zugriff am </w:t>
      </w:r>
      <w:r w:rsidR="00A366BB">
        <w:rPr>
          <w:b w:val="0"/>
        </w:rPr>
        <w:t>25.08.2025</w:t>
      </w:r>
      <w:r>
        <w:rPr>
          <w:b w:val="0"/>
        </w:rPr>
        <w:t>)</w:t>
      </w:r>
    </w:p>
    <w:p w14:paraId="21EEFB81" w14:textId="3FE93E5B" w:rsidR="0063539E" w:rsidRPr="009B5444" w:rsidRDefault="0063539E" w:rsidP="00BA4B36">
      <w:pPr>
        <w:pStyle w:val="LiKopf"/>
        <w:keepNext w:val="0"/>
        <w:numPr>
          <w:ilvl w:val="0"/>
          <w:numId w:val="19"/>
        </w:numPr>
        <w:tabs>
          <w:tab w:val="clear" w:pos="-113"/>
          <w:tab w:val="num" w:pos="480"/>
        </w:tabs>
        <w:spacing w:after="120"/>
        <w:ind w:left="480"/>
        <w:jc w:val="left"/>
        <w:rPr>
          <w:b w:val="0"/>
        </w:rPr>
      </w:pPr>
      <w:r>
        <w:t>SenStadt</w:t>
      </w:r>
      <w:r w:rsidRPr="00CE4EC3">
        <w:t xml:space="preserve"> (Senatsverwaltung für Stadtentwicklung</w:t>
      </w:r>
      <w:r w:rsidR="00A366BB">
        <w:t>, Bauen</w:t>
      </w:r>
      <w:r w:rsidRPr="00CE4EC3">
        <w:t xml:space="preserve"> </w:t>
      </w:r>
      <w:r>
        <w:t xml:space="preserve">und </w:t>
      </w:r>
      <w:r w:rsidR="00A366BB">
        <w:t>Wohnen</w:t>
      </w:r>
      <w:r>
        <w:t xml:space="preserve"> Berlin) (Hrsg.) </w:t>
      </w:r>
      <w:r w:rsidR="00A366BB">
        <w:t>2020</w:t>
      </w:r>
      <w:r w:rsidRPr="00CE4EC3">
        <w:t>:</w:t>
      </w:r>
      <w:r>
        <w:br/>
      </w:r>
      <w:r w:rsidRPr="009B5444">
        <w:rPr>
          <w:b w:val="0"/>
        </w:rPr>
        <w:t>Umweltatlas Berlin, Karte 06.0</w:t>
      </w:r>
      <w:r>
        <w:rPr>
          <w:b w:val="0"/>
        </w:rPr>
        <w:t>8</w:t>
      </w:r>
      <w:r w:rsidRPr="009B5444">
        <w:rPr>
          <w:b w:val="0"/>
        </w:rPr>
        <w:t xml:space="preserve"> Stadtstruktur</w:t>
      </w:r>
      <w:r>
        <w:rPr>
          <w:b w:val="0"/>
        </w:rPr>
        <w:t xml:space="preserve"> – Flächentypen differ</w:t>
      </w:r>
      <w:r w:rsidR="00A366BB">
        <w:rPr>
          <w:b w:val="0"/>
        </w:rPr>
        <w:t>e</w:t>
      </w:r>
      <w:r>
        <w:rPr>
          <w:b w:val="0"/>
        </w:rPr>
        <w:t>nziert</w:t>
      </w:r>
      <w:r w:rsidRPr="009B5444">
        <w:rPr>
          <w:b w:val="0"/>
        </w:rPr>
        <w:t xml:space="preserve">, </w:t>
      </w:r>
      <w:r>
        <w:rPr>
          <w:b w:val="0"/>
        </w:rPr>
        <w:t>1 : 50.000</w:t>
      </w:r>
      <w:r w:rsidRPr="009B5444">
        <w:rPr>
          <w:b w:val="0"/>
        </w:rPr>
        <w:t>, Berlin.</w:t>
      </w:r>
      <w:r>
        <w:rPr>
          <w:b w:val="0"/>
        </w:rPr>
        <w:br/>
        <w:t>Internet:</w:t>
      </w:r>
      <w:r w:rsidR="00F445AC">
        <w:rPr>
          <w:b w:val="0"/>
        </w:rPr>
        <w:br/>
      </w:r>
      <w:hyperlink r:id="rId81" w:history="1">
        <w:r w:rsidR="00D43450" w:rsidRPr="00640A87">
          <w:rPr>
            <w:rStyle w:val="Hyperlink"/>
            <w:b w:val="0"/>
          </w:rPr>
          <w:t>https://www.</w:t>
        </w:r>
        <w:r w:rsidR="00D43450" w:rsidRPr="00341118">
          <w:rPr>
            <w:rStyle w:val="Hyperlink"/>
          </w:rPr>
          <w:t>berlin.de/umweltatlas/nutzung/stadtstruktur</w:t>
        </w:r>
        <w:r w:rsidR="00D43450" w:rsidRPr="00640A87">
          <w:rPr>
            <w:rStyle w:val="Hyperlink"/>
            <w:b w:val="0"/>
          </w:rPr>
          <w:t>/2020/zusammenfassung/</w:t>
        </w:r>
      </w:hyperlink>
      <w:hyperlink r:id="rId82" w:history="1"/>
      <w:r w:rsidR="00A366BB">
        <w:rPr>
          <w:rStyle w:val="Hyperlink"/>
          <w:b w:val="0"/>
        </w:rPr>
        <w:t xml:space="preserve"> </w:t>
      </w:r>
      <w:r w:rsidR="00A366BB">
        <w:rPr>
          <w:b w:val="0"/>
        </w:rPr>
        <w:br/>
      </w:r>
      <w:r>
        <w:rPr>
          <w:b w:val="0"/>
        </w:rPr>
        <w:t>(</w:t>
      </w:r>
      <w:r w:rsidRPr="004E62A1">
        <w:rPr>
          <w:b w:val="0"/>
        </w:rPr>
        <w:t xml:space="preserve">Zugriff am </w:t>
      </w:r>
      <w:r w:rsidR="00D43450">
        <w:rPr>
          <w:b w:val="0"/>
        </w:rPr>
        <w:t>25.08.2025</w:t>
      </w:r>
      <w:r>
        <w:rPr>
          <w:b w:val="0"/>
        </w:rPr>
        <w:t>)</w:t>
      </w:r>
    </w:p>
    <w:p w14:paraId="68334187" w14:textId="6E236B3D" w:rsidR="0063539E" w:rsidRPr="009B5444" w:rsidRDefault="0063539E" w:rsidP="00BA4B36">
      <w:pPr>
        <w:pStyle w:val="LiKopf"/>
        <w:keepNext w:val="0"/>
        <w:numPr>
          <w:ilvl w:val="0"/>
          <w:numId w:val="19"/>
        </w:numPr>
        <w:tabs>
          <w:tab w:val="clear" w:pos="-113"/>
          <w:tab w:val="num" w:pos="480"/>
        </w:tabs>
        <w:spacing w:after="120"/>
        <w:ind w:left="480"/>
        <w:jc w:val="left"/>
        <w:rPr>
          <w:b w:val="0"/>
        </w:rPr>
      </w:pPr>
      <w:r w:rsidRPr="00CE4EC3">
        <w:lastRenderedPageBreak/>
        <w:t>SenStadt (Senatsverwaltung für Stadtentwicklung</w:t>
      </w:r>
      <w:r w:rsidR="00D43450">
        <w:t>,</w:t>
      </w:r>
      <w:r w:rsidRPr="00CE4EC3">
        <w:t xml:space="preserve"> </w:t>
      </w:r>
      <w:r w:rsidR="00D43450">
        <w:t>Bauen</w:t>
      </w:r>
      <w:r w:rsidR="00D43450" w:rsidRPr="00CE4EC3">
        <w:t xml:space="preserve"> </w:t>
      </w:r>
      <w:r w:rsidR="00D43450">
        <w:t xml:space="preserve">und Wohnen </w:t>
      </w:r>
      <w:r>
        <w:t>Berlin) (Hrsg.) 20</w:t>
      </w:r>
      <w:r w:rsidR="00D43450">
        <w:t>21</w:t>
      </w:r>
      <w:r w:rsidRPr="00CE4EC3">
        <w:t>:</w:t>
      </w:r>
      <w:r>
        <w:br/>
      </w:r>
      <w:r w:rsidRPr="009B5444">
        <w:rPr>
          <w:b w:val="0"/>
        </w:rPr>
        <w:t xml:space="preserve">Umweltatlas Berlin, Karte 01.02 Versiegelung, </w:t>
      </w:r>
      <w:r>
        <w:rPr>
          <w:b w:val="0"/>
        </w:rPr>
        <w:t>1 : 50.000</w:t>
      </w:r>
      <w:r w:rsidRPr="009B5444">
        <w:rPr>
          <w:b w:val="0"/>
        </w:rPr>
        <w:t>, Berlin.</w:t>
      </w:r>
      <w:r>
        <w:rPr>
          <w:b w:val="0"/>
        </w:rPr>
        <w:br/>
        <w:t>Internet:</w:t>
      </w:r>
      <w:r w:rsidR="00F445AC">
        <w:rPr>
          <w:b w:val="0"/>
        </w:rPr>
        <w:br/>
      </w:r>
      <w:hyperlink r:id="rId83" w:history="1">
        <w:r w:rsidR="00D43450" w:rsidRPr="00640A87">
          <w:rPr>
            <w:rStyle w:val="Hyperlink"/>
            <w:b w:val="0"/>
          </w:rPr>
          <w:t>https://www.berlin.de/u</w:t>
        </w:r>
        <w:r w:rsidR="00D43450" w:rsidRPr="00341118">
          <w:rPr>
            <w:rStyle w:val="Hyperlink"/>
          </w:rPr>
          <w:t>mweltatlas/nutzung/versiegelung</w:t>
        </w:r>
        <w:r w:rsidR="00D43450" w:rsidRPr="00640A87">
          <w:rPr>
            <w:rStyle w:val="Hyperlink"/>
            <w:b w:val="0"/>
          </w:rPr>
          <w:t>/2021/zusammenfassung/</w:t>
        </w:r>
      </w:hyperlink>
      <w:hyperlink r:id="rId84" w:history="1"/>
      <w:r w:rsidR="00D43450">
        <w:rPr>
          <w:rStyle w:val="Hyperlink"/>
          <w:b w:val="0"/>
        </w:rPr>
        <w:t xml:space="preserve"> </w:t>
      </w:r>
      <w:r w:rsidR="00D43450">
        <w:rPr>
          <w:b w:val="0"/>
        </w:rPr>
        <w:br/>
      </w:r>
      <w:r>
        <w:rPr>
          <w:b w:val="0"/>
        </w:rPr>
        <w:t>(</w:t>
      </w:r>
      <w:r w:rsidRPr="004E62A1">
        <w:rPr>
          <w:b w:val="0"/>
        </w:rPr>
        <w:t xml:space="preserve">Zugriff am </w:t>
      </w:r>
      <w:r w:rsidR="00D43450">
        <w:rPr>
          <w:b w:val="0"/>
        </w:rPr>
        <w:t>25.08.2025</w:t>
      </w:r>
      <w:r>
        <w:rPr>
          <w:b w:val="0"/>
        </w:rPr>
        <w:t>)</w:t>
      </w:r>
    </w:p>
    <w:p w14:paraId="1165C4B1" w14:textId="23CC97E4" w:rsidR="0063539E" w:rsidRPr="00EB024E" w:rsidRDefault="0063539E" w:rsidP="00635FAA">
      <w:pPr>
        <w:pStyle w:val="LiKopf"/>
        <w:keepNext w:val="0"/>
        <w:numPr>
          <w:ilvl w:val="0"/>
          <w:numId w:val="19"/>
        </w:numPr>
        <w:tabs>
          <w:tab w:val="clear" w:pos="-113"/>
        </w:tabs>
        <w:spacing w:after="120"/>
        <w:ind w:left="426"/>
        <w:jc w:val="left"/>
        <w:rPr>
          <w:b w:val="0"/>
        </w:rPr>
      </w:pPr>
      <w:r w:rsidRPr="00CE4EC3">
        <w:t>SenStadt (Senatsverwaltung für Stadtentwic</w:t>
      </w:r>
      <w:r>
        <w:t>klung</w:t>
      </w:r>
      <w:r w:rsidR="00D43450">
        <w:t>,</w:t>
      </w:r>
      <w:r w:rsidRPr="00CE4EC3">
        <w:t xml:space="preserve"> </w:t>
      </w:r>
      <w:r w:rsidR="00D43450">
        <w:t>Bauen</w:t>
      </w:r>
      <w:r w:rsidR="00D43450" w:rsidRPr="00CE4EC3">
        <w:t xml:space="preserve"> </w:t>
      </w:r>
      <w:r w:rsidR="00D43450">
        <w:t xml:space="preserve">und Wohnen </w:t>
      </w:r>
      <w:r>
        <w:t>Berlin) (Hrsg.) 20</w:t>
      </w:r>
      <w:r w:rsidR="00D43450">
        <w:t>22</w:t>
      </w:r>
      <w:r w:rsidRPr="00CE4EC3">
        <w:t>:</w:t>
      </w:r>
      <w:r>
        <w:br/>
      </w:r>
      <w:r w:rsidRPr="009B5444">
        <w:rPr>
          <w:b w:val="0"/>
        </w:rPr>
        <w:t>Umweltatlas Berlin, Karte 02.09 Entsorgung von Regen</w:t>
      </w:r>
      <w:r>
        <w:rPr>
          <w:b w:val="0"/>
        </w:rPr>
        <w:t>-</w:t>
      </w:r>
      <w:r w:rsidRPr="009B5444">
        <w:rPr>
          <w:b w:val="0"/>
        </w:rPr>
        <w:t xml:space="preserve"> und Abwasser, </w:t>
      </w:r>
      <w:r>
        <w:rPr>
          <w:b w:val="0"/>
        </w:rPr>
        <w:t>1 : 50.000</w:t>
      </w:r>
      <w:r w:rsidRPr="009B5444">
        <w:rPr>
          <w:b w:val="0"/>
        </w:rPr>
        <w:t>, Berlin.</w:t>
      </w:r>
      <w:r>
        <w:rPr>
          <w:b w:val="0"/>
        </w:rPr>
        <w:br/>
      </w:r>
      <w:r w:rsidRPr="00EB024E">
        <w:rPr>
          <w:b w:val="0"/>
        </w:rPr>
        <w:t>Internet:</w:t>
      </w:r>
      <w:r w:rsidR="00F445AC">
        <w:rPr>
          <w:b w:val="0"/>
        </w:rPr>
        <w:br/>
      </w:r>
      <w:hyperlink r:id="rId85" w:history="1">
        <w:r w:rsidR="00D43450" w:rsidRPr="00640A87">
          <w:rPr>
            <w:rStyle w:val="Hyperlink"/>
            <w:b w:val="0"/>
          </w:rPr>
          <w:t>https://www.berlin.de/umweltatlas/nutzung/regen-und-abwasser/2022/zusammenfassung/</w:t>
        </w:r>
      </w:hyperlink>
      <w:r w:rsidR="00D43450">
        <w:rPr>
          <w:b w:val="0"/>
        </w:rPr>
        <w:t xml:space="preserve"> </w:t>
      </w:r>
      <w:r>
        <w:rPr>
          <w:b w:val="0"/>
        </w:rPr>
        <w:br/>
        <w:t>(</w:t>
      </w:r>
      <w:r w:rsidRPr="004E62A1">
        <w:rPr>
          <w:b w:val="0"/>
        </w:rPr>
        <w:t xml:space="preserve">Zugriff am </w:t>
      </w:r>
      <w:r w:rsidR="00D43450">
        <w:rPr>
          <w:b w:val="0"/>
        </w:rPr>
        <w:t>25.08.2025</w:t>
      </w:r>
      <w:r>
        <w:rPr>
          <w:b w:val="0"/>
        </w:rPr>
        <w:t>)</w:t>
      </w:r>
    </w:p>
    <w:p w14:paraId="1BDF9FD3" w14:textId="3303D743" w:rsidR="0063539E" w:rsidRPr="00C33BFE" w:rsidRDefault="0063539E" w:rsidP="00635FAA">
      <w:pPr>
        <w:pStyle w:val="LiKopf"/>
        <w:keepNext w:val="0"/>
        <w:numPr>
          <w:ilvl w:val="0"/>
          <w:numId w:val="19"/>
        </w:numPr>
        <w:tabs>
          <w:tab w:val="clear" w:pos="-113"/>
          <w:tab w:val="num" w:pos="851"/>
        </w:tabs>
        <w:spacing w:after="120"/>
        <w:ind w:left="426"/>
        <w:jc w:val="left"/>
      </w:pPr>
      <w:r w:rsidRPr="00CE4EC3">
        <w:rPr>
          <w:noProof/>
        </w:rPr>
        <w:t>SenStadt (Senatsverwaltung für Stadtentwicklung</w:t>
      </w:r>
      <w:r w:rsidR="00D43450">
        <w:rPr>
          <w:noProof/>
        </w:rPr>
        <w:t>,</w:t>
      </w:r>
      <w:r>
        <w:rPr>
          <w:noProof/>
        </w:rPr>
        <w:t xml:space="preserve"> </w:t>
      </w:r>
      <w:r w:rsidR="00D43450">
        <w:t>Bauen</w:t>
      </w:r>
      <w:r w:rsidR="00D43450" w:rsidRPr="00CE4EC3">
        <w:t xml:space="preserve"> </w:t>
      </w:r>
      <w:r w:rsidR="00D43450">
        <w:t>und Wohnen Berlin</w:t>
      </w:r>
      <w:r w:rsidR="00D43450" w:rsidDel="00D43450">
        <w:rPr>
          <w:noProof/>
        </w:rPr>
        <w:t xml:space="preserve"> </w:t>
      </w:r>
      <w:r w:rsidRPr="00CE4EC3">
        <w:rPr>
          <w:noProof/>
        </w:rPr>
        <w:t xml:space="preserve">) (Hrsg.) </w:t>
      </w:r>
      <w:r w:rsidR="00D43450">
        <w:rPr>
          <w:noProof/>
        </w:rPr>
        <w:t>2020</w:t>
      </w:r>
      <w:r w:rsidRPr="00CE4EC3">
        <w:rPr>
          <w:noProof/>
        </w:rPr>
        <w:t>:</w:t>
      </w:r>
      <w:r>
        <w:rPr>
          <w:noProof/>
        </w:rPr>
        <w:br/>
      </w:r>
      <w:r w:rsidRPr="0086349F">
        <w:rPr>
          <w:b w:val="0"/>
        </w:rPr>
        <w:t xml:space="preserve">Umweltatlas Berlin, Karte 01.06 Bodenkundliche Kennwerte, </w:t>
      </w:r>
      <w:r>
        <w:rPr>
          <w:b w:val="0"/>
        </w:rPr>
        <w:t>1 : </w:t>
      </w:r>
      <w:r w:rsidRPr="0086349F">
        <w:rPr>
          <w:b w:val="0"/>
        </w:rPr>
        <w:t>50.000, Berlin.</w:t>
      </w:r>
      <w:r w:rsidRPr="0086349F">
        <w:rPr>
          <w:b w:val="0"/>
        </w:rPr>
        <w:br/>
      </w:r>
      <w:r w:rsidRPr="00B96016">
        <w:rPr>
          <w:b w:val="0"/>
        </w:rPr>
        <w:t>Internet:</w:t>
      </w:r>
      <w:r w:rsidR="00F445AC" w:rsidRPr="00B96016">
        <w:rPr>
          <w:b w:val="0"/>
        </w:rPr>
        <w:br/>
      </w:r>
      <w:hyperlink r:id="rId86" w:history="1">
        <w:r w:rsidR="00D43450" w:rsidRPr="00B96016">
          <w:rPr>
            <w:rStyle w:val="Hyperlink"/>
            <w:b w:val="0"/>
          </w:rPr>
          <w:t>https://www.berlin.de/umweltatlas/boden/bodenkundliche-kennwerte/2020/zusammenfassung/</w:t>
        </w:r>
      </w:hyperlink>
      <w:r w:rsidR="00D43450" w:rsidRPr="00B96016">
        <w:rPr>
          <w:b w:val="0"/>
        </w:rPr>
        <w:t xml:space="preserve"> </w:t>
      </w:r>
      <w:r w:rsidR="00D43450" w:rsidRPr="00B96016" w:rsidDel="00D43450">
        <w:rPr>
          <w:b w:val="0"/>
        </w:rPr>
        <w:t xml:space="preserve"> </w:t>
      </w:r>
      <w:r w:rsidRPr="00B96016">
        <w:rPr>
          <w:rStyle w:val="Hyperlink"/>
          <w:b w:val="0"/>
        </w:rPr>
        <w:br/>
      </w:r>
      <w:r w:rsidRPr="00B96016">
        <w:rPr>
          <w:b w:val="0"/>
        </w:rPr>
        <w:t xml:space="preserve">(Zugriff am </w:t>
      </w:r>
      <w:r w:rsidR="00D43450" w:rsidRPr="00B96016">
        <w:rPr>
          <w:b w:val="0"/>
        </w:rPr>
        <w:t>25.08.2025</w:t>
      </w:r>
      <w:r w:rsidRPr="00B96016">
        <w:rPr>
          <w:b w:val="0"/>
        </w:rPr>
        <w:t>)</w:t>
      </w:r>
    </w:p>
    <w:sectPr w:rsidR="0063539E" w:rsidRPr="00C33BFE" w:rsidSect="0063539E">
      <w:headerReference w:type="default" r:id="rId87"/>
      <w:pgSz w:w="11906" w:h="16838" w:code="9"/>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E23FA" w14:textId="77777777" w:rsidR="00285488" w:rsidRDefault="00285488">
      <w:r>
        <w:separator/>
      </w:r>
    </w:p>
  </w:endnote>
  <w:endnote w:type="continuationSeparator" w:id="0">
    <w:p w14:paraId="488A7319" w14:textId="77777777" w:rsidR="00285488" w:rsidRDefault="00285488">
      <w:r>
        <w:continuationSeparator/>
      </w:r>
    </w:p>
  </w:endnote>
  <w:endnote w:type="continuationNotice" w:id="1">
    <w:p w14:paraId="2C4A5A0B" w14:textId="77777777" w:rsidR="00285488" w:rsidRDefault="00285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Fet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8E0C" w14:textId="77777777" w:rsidR="00285488" w:rsidRDefault="002854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E899E" w14:textId="77777777" w:rsidR="00285488" w:rsidRDefault="00285488">
      <w:r>
        <w:separator/>
      </w:r>
    </w:p>
  </w:footnote>
  <w:footnote w:type="continuationSeparator" w:id="0">
    <w:p w14:paraId="45984E6A" w14:textId="77777777" w:rsidR="00285488" w:rsidRDefault="00285488">
      <w:r>
        <w:continuationSeparator/>
      </w:r>
    </w:p>
  </w:footnote>
  <w:footnote w:type="continuationNotice" w:id="1">
    <w:p w14:paraId="6F8A08F5" w14:textId="77777777" w:rsidR="00285488" w:rsidRDefault="002854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7856" w14:textId="6639DDC0" w:rsidR="00236421" w:rsidRDefault="00236421" w:rsidP="009D43C7">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565E" w14:textId="34CAEF9C" w:rsidR="00236421" w:rsidRDefault="00236421" w:rsidP="009D43C7">
    <w:pPr>
      <w:pStyle w:val="Kopfzeile"/>
      <w:jc w:val="right"/>
    </w:pPr>
    <w:r>
      <w:object w:dxaOrig="32400" w:dyaOrig="5760" w14:anchorId="2E97E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5pt;height:45.65pt">
          <v:imagedata r:id="rId1" o:title=""/>
        </v:shape>
        <o:OLEObject Type="Embed" ProgID="Unknown" ShapeID="_x0000_i1025" DrawAspect="Content" ObjectID="_1833433109"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0E28" w14:textId="77777777" w:rsidR="00236421" w:rsidRDefault="00236421" w:rsidP="006F5E5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5ABE" w14:textId="77777777" w:rsidR="00236421" w:rsidRDefault="00236421" w:rsidP="006F5E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4AC4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5214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A8AA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502D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BA0E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A0FE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8CE7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5E54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CEC5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24F8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1CD5468"/>
    <w:multiLevelType w:val="hybridMultilevel"/>
    <w:tmpl w:val="CDA238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95479AA"/>
    <w:multiLevelType w:val="hybridMultilevel"/>
    <w:tmpl w:val="6E32C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9F0701F"/>
    <w:multiLevelType w:val="hybridMultilevel"/>
    <w:tmpl w:val="6E7854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0B0E539A"/>
    <w:multiLevelType w:val="hybridMultilevel"/>
    <w:tmpl w:val="A14C7996"/>
    <w:lvl w:ilvl="0" w:tplc="A16092A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B671EE7"/>
    <w:multiLevelType w:val="hybridMultilevel"/>
    <w:tmpl w:val="884C5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CD14E71"/>
    <w:multiLevelType w:val="hybridMultilevel"/>
    <w:tmpl w:val="00262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1727D4C"/>
    <w:multiLevelType w:val="hybridMultilevel"/>
    <w:tmpl w:val="3490D0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106DAD"/>
    <w:multiLevelType w:val="hybridMultilevel"/>
    <w:tmpl w:val="BDB09F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262F06"/>
    <w:multiLevelType w:val="hybridMultilevel"/>
    <w:tmpl w:val="6B10D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4827949"/>
    <w:multiLevelType w:val="hybridMultilevel"/>
    <w:tmpl w:val="8AAA0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78A418F"/>
    <w:multiLevelType w:val="hybridMultilevel"/>
    <w:tmpl w:val="87C63FC2"/>
    <w:lvl w:ilvl="0" w:tplc="A16092A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D89456C"/>
    <w:multiLevelType w:val="multilevel"/>
    <w:tmpl w:val="006EB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9F0AB1"/>
    <w:multiLevelType w:val="hybridMultilevel"/>
    <w:tmpl w:val="940C077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01B30C8"/>
    <w:multiLevelType w:val="hybridMultilevel"/>
    <w:tmpl w:val="4162E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37E2F8B"/>
    <w:multiLevelType w:val="hybridMultilevel"/>
    <w:tmpl w:val="3F10B6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020112"/>
    <w:multiLevelType w:val="hybridMultilevel"/>
    <w:tmpl w:val="70E43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DE07574"/>
    <w:multiLevelType w:val="hybridMultilevel"/>
    <w:tmpl w:val="0972BAE8"/>
    <w:lvl w:ilvl="0" w:tplc="B59A632A">
      <w:start w:val="1"/>
      <w:numFmt w:val="decimal"/>
      <w:lvlText w:val="[%1]"/>
      <w:lvlJc w:val="left"/>
      <w:pPr>
        <w:tabs>
          <w:tab w:val="num" w:pos="-113"/>
        </w:tabs>
        <w:ind w:left="-113" w:hanging="454"/>
      </w:pPr>
      <w:rPr>
        <w:rFonts w:ascii="Arial" w:hAnsi="Arial" w:cs="Times New Roman" w:hint="default"/>
        <w:b/>
        <w:i w:val="0"/>
        <w:sz w:val="20"/>
      </w:rPr>
    </w:lvl>
    <w:lvl w:ilvl="1" w:tplc="04070019">
      <w:start w:val="1"/>
      <w:numFmt w:val="lowerLetter"/>
      <w:lvlText w:val="%2."/>
      <w:lvlJc w:val="left"/>
      <w:pPr>
        <w:tabs>
          <w:tab w:val="num" w:pos="873"/>
        </w:tabs>
        <w:ind w:left="873" w:hanging="360"/>
      </w:pPr>
      <w:rPr>
        <w:rFonts w:cs="Times New Roman"/>
      </w:rPr>
    </w:lvl>
    <w:lvl w:ilvl="2" w:tplc="0407001B" w:tentative="1">
      <w:start w:val="1"/>
      <w:numFmt w:val="lowerRoman"/>
      <w:lvlText w:val="%3."/>
      <w:lvlJc w:val="right"/>
      <w:pPr>
        <w:tabs>
          <w:tab w:val="num" w:pos="1593"/>
        </w:tabs>
        <w:ind w:left="1593" w:hanging="180"/>
      </w:pPr>
      <w:rPr>
        <w:rFonts w:cs="Times New Roman"/>
      </w:rPr>
    </w:lvl>
    <w:lvl w:ilvl="3" w:tplc="0407000F" w:tentative="1">
      <w:start w:val="1"/>
      <w:numFmt w:val="decimal"/>
      <w:lvlText w:val="%4."/>
      <w:lvlJc w:val="left"/>
      <w:pPr>
        <w:tabs>
          <w:tab w:val="num" w:pos="2313"/>
        </w:tabs>
        <w:ind w:left="2313" w:hanging="360"/>
      </w:pPr>
      <w:rPr>
        <w:rFonts w:cs="Times New Roman"/>
      </w:rPr>
    </w:lvl>
    <w:lvl w:ilvl="4" w:tplc="04070019" w:tentative="1">
      <w:start w:val="1"/>
      <w:numFmt w:val="lowerLetter"/>
      <w:lvlText w:val="%5."/>
      <w:lvlJc w:val="left"/>
      <w:pPr>
        <w:tabs>
          <w:tab w:val="num" w:pos="3033"/>
        </w:tabs>
        <w:ind w:left="3033" w:hanging="360"/>
      </w:pPr>
      <w:rPr>
        <w:rFonts w:cs="Times New Roman"/>
      </w:rPr>
    </w:lvl>
    <w:lvl w:ilvl="5" w:tplc="0407001B" w:tentative="1">
      <w:start w:val="1"/>
      <w:numFmt w:val="lowerRoman"/>
      <w:lvlText w:val="%6."/>
      <w:lvlJc w:val="right"/>
      <w:pPr>
        <w:tabs>
          <w:tab w:val="num" w:pos="3753"/>
        </w:tabs>
        <w:ind w:left="3753" w:hanging="180"/>
      </w:pPr>
      <w:rPr>
        <w:rFonts w:cs="Times New Roman"/>
      </w:rPr>
    </w:lvl>
    <w:lvl w:ilvl="6" w:tplc="0407000F" w:tentative="1">
      <w:start w:val="1"/>
      <w:numFmt w:val="decimal"/>
      <w:lvlText w:val="%7."/>
      <w:lvlJc w:val="left"/>
      <w:pPr>
        <w:tabs>
          <w:tab w:val="num" w:pos="4473"/>
        </w:tabs>
        <w:ind w:left="4473" w:hanging="360"/>
      </w:pPr>
      <w:rPr>
        <w:rFonts w:cs="Times New Roman"/>
      </w:rPr>
    </w:lvl>
    <w:lvl w:ilvl="7" w:tplc="04070019" w:tentative="1">
      <w:start w:val="1"/>
      <w:numFmt w:val="lowerLetter"/>
      <w:lvlText w:val="%8."/>
      <w:lvlJc w:val="left"/>
      <w:pPr>
        <w:tabs>
          <w:tab w:val="num" w:pos="5193"/>
        </w:tabs>
        <w:ind w:left="5193" w:hanging="360"/>
      </w:pPr>
      <w:rPr>
        <w:rFonts w:cs="Times New Roman"/>
      </w:rPr>
    </w:lvl>
    <w:lvl w:ilvl="8" w:tplc="0407001B" w:tentative="1">
      <w:start w:val="1"/>
      <w:numFmt w:val="lowerRoman"/>
      <w:lvlText w:val="%9."/>
      <w:lvlJc w:val="right"/>
      <w:pPr>
        <w:tabs>
          <w:tab w:val="num" w:pos="5913"/>
        </w:tabs>
        <w:ind w:left="5913" w:hanging="180"/>
      </w:pPr>
      <w:rPr>
        <w:rFonts w:cs="Times New Roman"/>
      </w:rPr>
    </w:lvl>
  </w:abstractNum>
  <w:abstractNum w:abstractNumId="28" w15:restartNumberingAfterBreak="0">
    <w:nsid w:val="3EA56E9C"/>
    <w:multiLevelType w:val="hybridMultilevel"/>
    <w:tmpl w:val="29DC3F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07B5F5D"/>
    <w:multiLevelType w:val="hybridMultilevel"/>
    <w:tmpl w:val="57527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0D74691"/>
    <w:multiLevelType w:val="hybridMultilevel"/>
    <w:tmpl w:val="FBAA7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26856B2"/>
    <w:multiLevelType w:val="hybridMultilevel"/>
    <w:tmpl w:val="053C389A"/>
    <w:lvl w:ilvl="0" w:tplc="04070001">
      <w:start w:val="1"/>
      <w:numFmt w:val="bullet"/>
      <w:lvlText w:val=""/>
      <w:lvlJc w:val="left"/>
      <w:pPr>
        <w:ind w:left="720" w:hanging="360"/>
      </w:pPr>
      <w:rPr>
        <w:rFonts w:ascii="Symbol" w:hAnsi="Symbol" w:hint="default"/>
      </w:rPr>
    </w:lvl>
    <w:lvl w:ilvl="1" w:tplc="B4E071E6">
      <w:numFmt w:val="bullet"/>
      <w:lvlText w:val="-"/>
      <w:lvlJc w:val="left"/>
      <w:pPr>
        <w:ind w:left="1800" w:hanging="72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584271"/>
    <w:multiLevelType w:val="multilevel"/>
    <w:tmpl w:val="68D663B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702A7B"/>
    <w:multiLevelType w:val="hybridMultilevel"/>
    <w:tmpl w:val="CFF6A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9191F55"/>
    <w:multiLevelType w:val="hybridMultilevel"/>
    <w:tmpl w:val="8A94F54C"/>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0D38BF"/>
    <w:multiLevelType w:val="multilevel"/>
    <w:tmpl w:val="92567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84383D"/>
    <w:multiLevelType w:val="hybridMultilevel"/>
    <w:tmpl w:val="86969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0C4617C"/>
    <w:multiLevelType w:val="hybridMultilevel"/>
    <w:tmpl w:val="48486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19F3C24"/>
    <w:multiLevelType w:val="hybridMultilevel"/>
    <w:tmpl w:val="E4842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C910C6"/>
    <w:multiLevelType w:val="hybridMultilevel"/>
    <w:tmpl w:val="487AE7AC"/>
    <w:lvl w:ilvl="0" w:tplc="9A8EAC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2">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32"/>
  </w:num>
  <w:num w:numId="14">
    <w:abstractNumId w:val="17"/>
  </w:num>
  <w:num w:numId="15">
    <w:abstractNumId w:val="25"/>
  </w:num>
  <w:num w:numId="16">
    <w:abstractNumId w:val="34"/>
  </w:num>
  <w:num w:numId="17">
    <w:abstractNumId w:val="23"/>
  </w:num>
  <w:num w:numId="18">
    <w:abstractNumId w:val="18"/>
  </w:num>
  <w:num w:numId="19">
    <w:abstractNumId w:val="27"/>
  </w:num>
  <w:num w:numId="20">
    <w:abstractNumId w:val="39"/>
  </w:num>
  <w:num w:numId="21">
    <w:abstractNumId w:val="15"/>
  </w:num>
  <w:num w:numId="22">
    <w:abstractNumId w:val="29"/>
  </w:num>
  <w:num w:numId="23">
    <w:abstractNumId w:val="26"/>
  </w:num>
  <w:num w:numId="24">
    <w:abstractNumId w:val="31"/>
  </w:num>
  <w:num w:numId="25">
    <w:abstractNumId w:val="37"/>
  </w:num>
  <w:num w:numId="26">
    <w:abstractNumId w:val="20"/>
  </w:num>
  <w:num w:numId="27">
    <w:abstractNumId w:val="13"/>
  </w:num>
  <w:num w:numId="28">
    <w:abstractNumId w:val="38"/>
  </w:num>
  <w:num w:numId="29">
    <w:abstractNumId w:val="24"/>
  </w:num>
  <w:num w:numId="30">
    <w:abstractNumId w:val="19"/>
  </w:num>
  <w:num w:numId="31">
    <w:abstractNumId w:val="11"/>
  </w:num>
  <w:num w:numId="32">
    <w:abstractNumId w:val="12"/>
  </w:num>
  <w:num w:numId="33">
    <w:abstractNumId w:val="30"/>
  </w:num>
  <w:num w:numId="34">
    <w:abstractNumId w:val="33"/>
  </w:num>
  <w:num w:numId="35">
    <w:abstractNumId w:val="36"/>
  </w:num>
  <w:num w:numId="36">
    <w:abstractNumId w:val="14"/>
  </w:num>
  <w:num w:numId="37">
    <w:abstractNumId w:val="21"/>
  </w:num>
  <w:num w:numId="38">
    <w:abstractNumId w:val="22"/>
  </w:num>
  <w:num w:numId="39">
    <w:abstractNumId w:val="28"/>
  </w:num>
  <w:num w:numId="40">
    <w:abstractNumId w:val="35"/>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9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EC3"/>
    <w:rsid w:val="00002B05"/>
    <w:rsid w:val="000069E1"/>
    <w:rsid w:val="00014F31"/>
    <w:rsid w:val="00015C98"/>
    <w:rsid w:val="00017CCC"/>
    <w:rsid w:val="000219AA"/>
    <w:rsid w:val="00027F5A"/>
    <w:rsid w:val="00040AF4"/>
    <w:rsid w:val="000463C8"/>
    <w:rsid w:val="00052A63"/>
    <w:rsid w:val="000530AA"/>
    <w:rsid w:val="000619EE"/>
    <w:rsid w:val="00063340"/>
    <w:rsid w:val="00067760"/>
    <w:rsid w:val="00072399"/>
    <w:rsid w:val="000724E3"/>
    <w:rsid w:val="00082FCC"/>
    <w:rsid w:val="0008431E"/>
    <w:rsid w:val="000843FD"/>
    <w:rsid w:val="00086D3D"/>
    <w:rsid w:val="0009060A"/>
    <w:rsid w:val="00092186"/>
    <w:rsid w:val="00095FFF"/>
    <w:rsid w:val="000A0D41"/>
    <w:rsid w:val="000A1DC7"/>
    <w:rsid w:val="000A256F"/>
    <w:rsid w:val="000A2D4C"/>
    <w:rsid w:val="000A5624"/>
    <w:rsid w:val="000A76C2"/>
    <w:rsid w:val="000B1B00"/>
    <w:rsid w:val="000B39C0"/>
    <w:rsid w:val="000B6CDB"/>
    <w:rsid w:val="000B7473"/>
    <w:rsid w:val="000C52D6"/>
    <w:rsid w:val="000D0B74"/>
    <w:rsid w:val="000D3A78"/>
    <w:rsid w:val="000D57C9"/>
    <w:rsid w:val="000E3CA3"/>
    <w:rsid w:val="000E4C9D"/>
    <w:rsid w:val="000E5CDC"/>
    <w:rsid w:val="000F33A7"/>
    <w:rsid w:val="000F6221"/>
    <w:rsid w:val="00100257"/>
    <w:rsid w:val="00103695"/>
    <w:rsid w:val="00107B9D"/>
    <w:rsid w:val="001106E7"/>
    <w:rsid w:val="00111E10"/>
    <w:rsid w:val="0011229A"/>
    <w:rsid w:val="001123B0"/>
    <w:rsid w:val="001126B5"/>
    <w:rsid w:val="00120BB3"/>
    <w:rsid w:val="00121915"/>
    <w:rsid w:val="00122F2C"/>
    <w:rsid w:val="001275DD"/>
    <w:rsid w:val="001326FA"/>
    <w:rsid w:val="00132CF9"/>
    <w:rsid w:val="0013555A"/>
    <w:rsid w:val="00135C20"/>
    <w:rsid w:val="00141C25"/>
    <w:rsid w:val="001465A2"/>
    <w:rsid w:val="001523BA"/>
    <w:rsid w:val="001535DD"/>
    <w:rsid w:val="00154EB4"/>
    <w:rsid w:val="001607AA"/>
    <w:rsid w:val="001656DF"/>
    <w:rsid w:val="00165F67"/>
    <w:rsid w:val="0016795B"/>
    <w:rsid w:val="001713FA"/>
    <w:rsid w:val="0017243A"/>
    <w:rsid w:val="0017332B"/>
    <w:rsid w:val="00186547"/>
    <w:rsid w:val="00187085"/>
    <w:rsid w:val="00195927"/>
    <w:rsid w:val="001A09CF"/>
    <w:rsid w:val="001A0C9A"/>
    <w:rsid w:val="001A5C7B"/>
    <w:rsid w:val="001C26AE"/>
    <w:rsid w:val="001C36BF"/>
    <w:rsid w:val="001D7928"/>
    <w:rsid w:val="001E0A93"/>
    <w:rsid w:val="001E0D6A"/>
    <w:rsid w:val="001E1B68"/>
    <w:rsid w:val="001E3166"/>
    <w:rsid w:val="001E5C35"/>
    <w:rsid w:val="001E79B7"/>
    <w:rsid w:val="001E7CD1"/>
    <w:rsid w:val="00201D72"/>
    <w:rsid w:val="002020FD"/>
    <w:rsid w:val="002067FE"/>
    <w:rsid w:val="00211804"/>
    <w:rsid w:val="00212579"/>
    <w:rsid w:val="0021372C"/>
    <w:rsid w:val="00215E87"/>
    <w:rsid w:val="00221100"/>
    <w:rsid w:val="002220FD"/>
    <w:rsid w:val="00224891"/>
    <w:rsid w:val="0023204D"/>
    <w:rsid w:val="002361F7"/>
    <w:rsid w:val="00236421"/>
    <w:rsid w:val="00241028"/>
    <w:rsid w:val="00242463"/>
    <w:rsid w:val="002448E8"/>
    <w:rsid w:val="0024690A"/>
    <w:rsid w:val="00254228"/>
    <w:rsid w:val="00255751"/>
    <w:rsid w:val="002559B2"/>
    <w:rsid w:val="00257156"/>
    <w:rsid w:val="00262F45"/>
    <w:rsid w:val="0028254A"/>
    <w:rsid w:val="00283667"/>
    <w:rsid w:val="0028395A"/>
    <w:rsid w:val="00283CB7"/>
    <w:rsid w:val="00285488"/>
    <w:rsid w:val="002860DF"/>
    <w:rsid w:val="00287202"/>
    <w:rsid w:val="002876FB"/>
    <w:rsid w:val="002929E5"/>
    <w:rsid w:val="00292F37"/>
    <w:rsid w:val="00293F69"/>
    <w:rsid w:val="00294317"/>
    <w:rsid w:val="002A2B72"/>
    <w:rsid w:val="002A7693"/>
    <w:rsid w:val="002B190F"/>
    <w:rsid w:val="002B5F4C"/>
    <w:rsid w:val="002C0F67"/>
    <w:rsid w:val="002C515F"/>
    <w:rsid w:val="002C7947"/>
    <w:rsid w:val="002D27EA"/>
    <w:rsid w:val="002D5BAD"/>
    <w:rsid w:val="002D65BF"/>
    <w:rsid w:val="002E500C"/>
    <w:rsid w:val="002E5632"/>
    <w:rsid w:val="002F43A9"/>
    <w:rsid w:val="003040C1"/>
    <w:rsid w:val="0031033A"/>
    <w:rsid w:val="0031300E"/>
    <w:rsid w:val="003136ED"/>
    <w:rsid w:val="003242D5"/>
    <w:rsid w:val="00325E9A"/>
    <w:rsid w:val="0033255B"/>
    <w:rsid w:val="00335E8F"/>
    <w:rsid w:val="00341118"/>
    <w:rsid w:val="00343423"/>
    <w:rsid w:val="003441DB"/>
    <w:rsid w:val="0034437A"/>
    <w:rsid w:val="0034521C"/>
    <w:rsid w:val="0034627E"/>
    <w:rsid w:val="0035075D"/>
    <w:rsid w:val="003519BB"/>
    <w:rsid w:val="00351EB2"/>
    <w:rsid w:val="003525B8"/>
    <w:rsid w:val="0035427F"/>
    <w:rsid w:val="00354486"/>
    <w:rsid w:val="00361267"/>
    <w:rsid w:val="00362962"/>
    <w:rsid w:val="00362F17"/>
    <w:rsid w:val="0036527F"/>
    <w:rsid w:val="003679A0"/>
    <w:rsid w:val="0037201A"/>
    <w:rsid w:val="003747F5"/>
    <w:rsid w:val="003862FD"/>
    <w:rsid w:val="00395E16"/>
    <w:rsid w:val="00396034"/>
    <w:rsid w:val="003A17A5"/>
    <w:rsid w:val="003A253B"/>
    <w:rsid w:val="003A576E"/>
    <w:rsid w:val="003A618C"/>
    <w:rsid w:val="003B096B"/>
    <w:rsid w:val="003B36E2"/>
    <w:rsid w:val="003B3FE6"/>
    <w:rsid w:val="003C06BE"/>
    <w:rsid w:val="003C2DB2"/>
    <w:rsid w:val="003C2E80"/>
    <w:rsid w:val="003D0320"/>
    <w:rsid w:val="003E41EE"/>
    <w:rsid w:val="003E63AF"/>
    <w:rsid w:val="003F6D51"/>
    <w:rsid w:val="003F7A1A"/>
    <w:rsid w:val="00401AAA"/>
    <w:rsid w:val="00402239"/>
    <w:rsid w:val="00402BDC"/>
    <w:rsid w:val="00406355"/>
    <w:rsid w:val="00415554"/>
    <w:rsid w:val="00420F91"/>
    <w:rsid w:val="00423AA6"/>
    <w:rsid w:val="004342FA"/>
    <w:rsid w:val="00435497"/>
    <w:rsid w:val="004368BD"/>
    <w:rsid w:val="0045256F"/>
    <w:rsid w:val="004538FB"/>
    <w:rsid w:val="00453FDA"/>
    <w:rsid w:val="00462924"/>
    <w:rsid w:val="00464B11"/>
    <w:rsid w:val="00466A3E"/>
    <w:rsid w:val="00471F10"/>
    <w:rsid w:val="00472D07"/>
    <w:rsid w:val="00472E84"/>
    <w:rsid w:val="0047317B"/>
    <w:rsid w:val="00473E96"/>
    <w:rsid w:val="00473EDA"/>
    <w:rsid w:val="004753C4"/>
    <w:rsid w:val="00475592"/>
    <w:rsid w:val="00497C97"/>
    <w:rsid w:val="004A27BC"/>
    <w:rsid w:val="004B21C5"/>
    <w:rsid w:val="004B3746"/>
    <w:rsid w:val="004B5600"/>
    <w:rsid w:val="004B6717"/>
    <w:rsid w:val="004C3C9F"/>
    <w:rsid w:val="004E0A33"/>
    <w:rsid w:val="004E3946"/>
    <w:rsid w:val="004E62A1"/>
    <w:rsid w:val="004F0245"/>
    <w:rsid w:val="004F0AA5"/>
    <w:rsid w:val="004F5C10"/>
    <w:rsid w:val="004F6937"/>
    <w:rsid w:val="0050098B"/>
    <w:rsid w:val="00511587"/>
    <w:rsid w:val="0052117E"/>
    <w:rsid w:val="005223E8"/>
    <w:rsid w:val="00522452"/>
    <w:rsid w:val="0053178C"/>
    <w:rsid w:val="0054153D"/>
    <w:rsid w:val="00547A4B"/>
    <w:rsid w:val="00550180"/>
    <w:rsid w:val="00560EA0"/>
    <w:rsid w:val="00562392"/>
    <w:rsid w:val="0056383F"/>
    <w:rsid w:val="0056410F"/>
    <w:rsid w:val="005862EE"/>
    <w:rsid w:val="005874B4"/>
    <w:rsid w:val="00590FD5"/>
    <w:rsid w:val="00593CB1"/>
    <w:rsid w:val="0059481D"/>
    <w:rsid w:val="0059764A"/>
    <w:rsid w:val="005A3F6B"/>
    <w:rsid w:val="005A7E23"/>
    <w:rsid w:val="005B2896"/>
    <w:rsid w:val="005B344E"/>
    <w:rsid w:val="005B66D7"/>
    <w:rsid w:val="005C0B46"/>
    <w:rsid w:val="005C1533"/>
    <w:rsid w:val="005C17F2"/>
    <w:rsid w:val="005C2041"/>
    <w:rsid w:val="005C2404"/>
    <w:rsid w:val="005C3A26"/>
    <w:rsid w:val="005C54C5"/>
    <w:rsid w:val="005D4BA9"/>
    <w:rsid w:val="005E5C8E"/>
    <w:rsid w:val="005F4FB1"/>
    <w:rsid w:val="005F746F"/>
    <w:rsid w:val="00601904"/>
    <w:rsid w:val="006020A4"/>
    <w:rsid w:val="00606D79"/>
    <w:rsid w:val="006178EE"/>
    <w:rsid w:val="00625A7A"/>
    <w:rsid w:val="00626204"/>
    <w:rsid w:val="006274ED"/>
    <w:rsid w:val="00631385"/>
    <w:rsid w:val="0063539E"/>
    <w:rsid w:val="00635FAA"/>
    <w:rsid w:val="006429E3"/>
    <w:rsid w:val="00646EB7"/>
    <w:rsid w:val="00650F90"/>
    <w:rsid w:val="00655CE8"/>
    <w:rsid w:val="0066093C"/>
    <w:rsid w:val="006625BE"/>
    <w:rsid w:val="00665631"/>
    <w:rsid w:val="0066593A"/>
    <w:rsid w:val="0066610F"/>
    <w:rsid w:val="00671D4E"/>
    <w:rsid w:val="00676B86"/>
    <w:rsid w:val="006805D2"/>
    <w:rsid w:val="006812E0"/>
    <w:rsid w:val="006818FB"/>
    <w:rsid w:val="00682CF1"/>
    <w:rsid w:val="00682CFC"/>
    <w:rsid w:val="00682FA0"/>
    <w:rsid w:val="00687B54"/>
    <w:rsid w:val="00690488"/>
    <w:rsid w:val="00690EDB"/>
    <w:rsid w:val="00693CC2"/>
    <w:rsid w:val="006A13F1"/>
    <w:rsid w:val="006B1040"/>
    <w:rsid w:val="006B1658"/>
    <w:rsid w:val="006B4EC9"/>
    <w:rsid w:val="006C15D2"/>
    <w:rsid w:val="006C4654"/>
    <w:rsid w:val="006C5BD5"/>
    <w:rsid w:val="006C6FE8"/>
    <w:rsid w:val="006D15F9"/>
    <w:rsid w:val="006D1935"/>
    <w:rsid w:val="006D5265"/>
    <w:rsid w:val="006D6FAF"/>
    <w:rsid w:val="006E2437"/>
    <w:rsid w:val="006E290F"/>
    <w:rsid w:val="006E7E89"/>
    <w:rsid w:val="006F0345"/>
    <w:rsid w:val="006F306B"/>
    <w:rsid w:val="006F32D4"/>
    <w:rsid w:val="006F5E58"/>
    <w:rsid w:val="006F68E2"/>
    <w:rsid w:val="00705018"/>
    <w:rsid w:val="007133FA"/>
    <w:rsid w:val="00722EEC"/>
    <w:rsid w:val="00723A9C"/>
    <w:rsid w:val="0072622B"/>
    <w:rsid w:val="00733D9B"/>
    <w:rsid w:val="00737DB6"/>
    <w:rsid w:val="00747BE9"/>
    <w:rsid w:val="00752412"/>
    <w:rsid w:val="00757422"/>
    <w:rsid w:val="00760049"/>
    <w:rsid w:val="00765720"/>
    <w:rsid w:val="00767E5C"/>
    <w:rsid w:val="00771F69"/>
    <w:rsid w:val="00774DE9"/>
    <w:rsid w:val="007823D0"/>
    <w:rsid w:val="00782DF5"/>
    <w:rsid w:val="00795A1C"/>
    <w:rsid w:val="007A3224"/>
    <w:rsid w:val="007A4F94"/>
    <w:rsid w:val="007A591A"/>
    <w:rsid w:val="007B1D2F"/>
    <w:rsid w:val="007B31C0"/>
    <w:rsid w:val="007B39E5"/>
    <w:rsid w:val="007C2FC9"/>
    <w:rsid w:val="007C587C"/>
    <w:rsid w:val="007C6404"/>
    <w:rsid w:val="007D28DE"/>
    <w:rsid w:val="007D5142"/>
    <w:rsid w:val="007E2E48"/>
    <w:rsid w:val="00806E83"/>
    <w:rsid w:val="00811AE0"/>
    <w:rsid w:val="00814DF8"/>
    <w:rsid w:val="0081689A"/>
    <w:rsid w:val="00825C92"/>
    <w:rsid w:val="008330F8"/>
    <w:rsid w:val="00834BCA"/>
    <w:rsid w:val="0083652F"/>
    <w:rsid w:val="00841CA3"/>
    <w:rsid w:val="00844072"/>
    <w:rsid w:val="00847CBE"/>
    <w:rsid w:val="00853C9B"/>
    <w:rsid w:val="0085421B"/>
    <w:rsid w:val="0085535E"/>
    <w:rsid w:val="00862726"/>
    <w:rsid w:val="00862B28"/>
    <w:rsid w:val="0086349F"/>
    <w:rsid w:val="00863EF9"/>
    <w:rsid w:val="00867D00"/>
    <w:rsid w:val="0087315A"/>
    <w:rsid w:val="00881733"/>
    <w:rsid w:val="0088186E"/>
    <w:rsid w:val="00890010"/>
    <w:rsid w:val="008972D2"/>
    <w:rsid w:val="008B4272"/>
    <w:rsid w:val="008B5EE4"/>
    <w:rsid w:val="008B7853"/>
    <w:rsid w:val="008C1006"/>
    <w:rsid w:val="008C5068"/>
    <w:rsid w:val="00902DE6"/>
    <w:rsid w:val="00904071"/>
    <w:rsid w:val="00907469"/>
    <w:rsid w:val="0091107D"/>
    <w:rsid w:val="009117C9"/>
    <w:rsid w:val="00915ECD"/>
    <w:rsid w:val="00925C5F"/>
    <w:rsid w:val="00933CE6"/>
    <w:rsid w:val="00934983"/>
    <w:rsid w:val="00935D03"/>
    <w:rsid w:val="0094229D"/>
    <w:rsid w:val="00947A3F"/>
    <w:rsid w:val="00950F3B"/>
    <w:rsid w:val="009647A6"/>
    <w:rsid w:val="00972D9C"/>
    <w:rsid w:val="00974DFD"/>
    <w:rsid w:val="0099545B"/>
    <w:rsid w:val="009A171E"/>
    <w:rsid w:val="009A3B21"/>
    <w:rsid w:val="009A410C"/>
    <w:rsid w:val="009A4CD2"/>
    <w:rsid w:val="009B1090"/>
    <w:rsid w:val="009B5444"/>
    <w:rsid w:val="009B5A37"/>
    <w:rsid w:val="009C1E3F"/>
    <w:rsid w:val="009C55F8"/>
    <w:rsid w:val="009D3267"/>
    <w:rsid w:val="009D43C7"/>
    <w:rsid w:val="009D4D1C"/>
    <w:rsid w:val="009D576A"/>
    <w:rsid w:val="009D667F"/>
    <w:rsid w:val="009E1293"/>
    <w:rsid w:val="009E2812"/>
    <w:rsid w:val="009E3AD0"/>
    <w:rsid w:val="009E4B31"/>
    <w:rsid w:val="009E52B7"/>
    <w:rsid w:val="009E6BEF"/>
    <w:rsid w:val="00A0146A"/>
    <w:rsid w:val="00A06672"/>
    <w:rsid w:val="00A107D0"/>
    <w:rsid w:val="00A1404B"/>
    <w:rsid w:val="00A151C3"/>
    <w:rsid w:val="00A1741E"/>
    <w:rsid w:val="00A21096"/>
    <w:rsid w:val="00A22588"/>
    <w:rsid w:val="00A23B18"/>
    <w:rsid w:val="00A244AF"/>
    <w:rsid w:val="00A27D51"/>
    <w:rsid w:val="00A366BB"/>
    <w:rsid w:val="00A41C16"/>
    <w:rsid w:val="00A421C0"/>
    <w:rsid w:val="00A433C7"/>
    <w:rsid w:val="00A444BA"/>
    <w:rsid w:val="00A45855"/>
    <w:rsid w:val="00A51170"/>
    <w:rsid w:val="00A53479"/>
    <w:rsid w:val="00A70228"/>
    <w:rsid w:val="00A719EE"/>
    <w:rsid w:val="00A73FBF"/>
    <w:rsid w:val="00A74D3F"/>
    <w:rsid w:val="00A81597"/>
    <w:rsid w:val="00A86D5D"/>
    <w:rsid w:val="00A90855"/>
    <w:rsid w:val="00A91DAD"/>
    <w:rsid w:val="00A95D5E"/>
    <w:rsid w:val="00AA3374"/>
    <w:rsid w:val="00AA4C2C"/>
    <w:rsid w:val="00AA68A2"/>
    <w:rsid w:val="00AB2218"/>
    <w:rsid w:val="00AB59CD"/>
    <w:rsid w:val="00AC76C7"/>
    <w:rsid w:val="00AD793E"/>
    <w:rsid w:val="00AF00C5"/>
    <w:rsid w:val="00AF57C4"/>
    <w:rsid w:val="00B02AC1"/>
    <w:rsid w:val="00B06E3A"/>
    <w:rsid w:val="00B07D94"/>
    <w:rsid w:val="00B105CC"/>
    <w:rsid w:val="00B176C2"/>
    <w:rsid w:val="00B211CC"/>
    <w:rsid w:val="00B320A4"/>
    <w:rsid w:val="00B34F05"/>
    <w:rsid w:val="00B36796"/>
    <w:rsid w:val="00B369B0"/>
    <w:rsid w:val="00B52105"/>
    <w:rsid w:val="00B56908"/>
    <w:rsid w:val="00B61D71"/>
    <w:rsid w:val="00B629EC"/>
    <w:rsid w:val="00B647C5"/>
    <w:rsid w:val="00B80D71"/>
    <w:rsid w:val="00B811BE"/>
    <w:rsid w:val="00B879FF"/>
    <w:rsid w:val="00B9352C"/>
    <w:rsid w:val="00B9368F"/>
    <w:rsid w:val="00B96016"/>
    <w:rsid w:val="00BA04FA"/>
    <w:rsid w:val="00BA275E"/>
    <w:rsid w:val="00BA4B36"/>
    <w:rsid w:val="00BA67D3"/>
    <w:rsid w:val="00BA685F"/>
    <w:rsid w:val="00BB0A83"/>
    <w:rsid w:val="00BB313F"/>
    <w:rsid w:val="00BB4873"/>
    <w:rsid w:val="00BC0C01"/>
    <w:rsid w:val="00BC6040"/>
    <w:rsid w:val="00BD1B99"/>
    <w:rsid w:val="00BD3440"/>
    <w:rsid w:val="00BD3A61"/>
    <w:rsid w:val="00BE0109"/>
    <w:rsid w:val="00BE69AB"/>
    <w:rsid w:val="00BE7F58"/>
    <w:rsid w:val="00BF5977"/>
    <w:rsid w:val="00C070AE"/>
    <w:rsid w:val="00C0717E"/>
    <w:rsid w:val="00C16C94"/>
    <w:rsid w:val="00C175EC"/>
    <w:rsid w:val="00C23B71"/>
    <w:rsid w:val="00C23D81"/>
    <w:rsid w:val="00C26CA7"/>
    <w:rsid w:val="00C33BFE"/>
    <w:rsid w:val="00C36BD0"/>
    <w:rsid w:val="00C42E2D"/>
    <w:rsid w:val="00C605E9"/>
    <w:rsid w:val="00C6613B"/>
    <w:rsid w:val="00C66CF9"/>
    <w:rsid w:val="00C70BC0"/>
    <w:rsid w:val="00C72A7D"/>
    <w:rsid w:val="00C764AC"/>
    <w:rsid w:val="00C81D01"/>
    <w:rsid w:val="00C821BF"/>
    <w:rsid w:val="00C82691"/>
    <w:rsid w:val="00C82835"/>
    <w:rsid w:val="00C8755D"/>
    <w:rsid w:val="00C9345F"/>
    <w:rsid w:val="00C95F35"/>
    <w:rsid w:val="00C9743B"/>
    <w:rsid w:val="00CB0AD5"/>
    <w:rsid w:val="00CB27C7"/>
    <w:rsid w:val="00CB472F"/>
    <w:rsid w:val="00CC0F85"/>
    <w:rsid w:val="00CC4799"/>
    <w:rsid w:val="00CD5386"/>
    <w:rsid w:val="00CD6059"/>
    <w:rsid w:val="00CD606B"/>
    <w:rsid w:val="00CD63D9"/>
    <w:rsid w:val="00CE0207"/>
    <w:rsid w:val="00CE210F"/>
    <w:rsid w:val="00CE4EC3"/>
    <w:rsid w:val="00CE7A4D"/>
    <w:rsid w:val="00CF0864"/>
    <w:rsid w:val="00CF30D1"/>
    <w:rsid w:val="00CF577E"/>
    <w:rsid w:val="00D0063D"/>
    <w:rsid w:val="00D0546F"/>
    <w:rsid w:val="00D05FFF"/>
    <w:rsid w:val="00D12189"/>
    <w:rsid w:val="00D122AC"/>
    <w:rsid w:val="00D24A34"/>
    <w:rsid w:val="00D27AEB"/>
    <w:rsid w:val="00D30ECF"/>
    <w:rsid w:val="00D368A1"/>
    <w:rsid w:val="00D41A3D"/>
    <w:rsid w:val="00D4293C"/>
    <w:rsid w:val="00D43450"/>
    <w:rsid w:val="00D50167"/>
    <w:rsid w:val="00D501C3"/>
    <w:rsid w:val="00D53CD5"/>
    <w:rsid w:val="00D55E4A"/>
    <w:rsid w:val="00D55EA8"/>
    <w:rsid w:val="00D57745"/>
    <w:rsid w:val="00D64431"/>
    <w:rsid w:val="00D7158C"/>
    <w:rsid w:val="00D71670"/>
    <w:rsid w:val="00D729D1"/>
    <w:rsid w:val="00D7300F"/>
    <w:rsid w:val="00D739A7"/>
    <w:rsid w:val="00D75620"/>
    <w:rsid w:val="00D80B1F"/>
    <w:rsid w:val="00D819D0"/>
    <w:rsid w:val="00D81A39"/>
    <w:rsid w:val="00D82075"/>
    <w:rsid w:val="00D823FD"/>
    <w:rsid w:val="00D870C9"/>
    <w:rsid w:val="00D91E5C"/>
    <w:rsid w:val="00D923B4"/>
    <w:rsid w:val="00D92B7B"/>
    <w:rsid w:val="00D94ABA"/>
    <w:rsid w:val="00D96AC4"/>
    <w:rsid w:val="00D9704D"/>
    <w:rsid w:val="00DA2105"/>
    <w:rsid w:val="00DA2CB4"/>
    <w:rsid w:val="00DB1E76"/>
    <w:rsid w:val="00DB3136"/>
    <w:rsid w:val="00DB4F8B"/>
    <w:rsid w:val="00DC29ED"/>
    <w:rsid w:val="00DF068E"/>
    <w:rsid w:val="00DF2824"/>
    <w:rsid w:val="00DF576F"/>
    <w:rsid w:val="00DF5810"/>
    <w:rsid w:val="00E02547"/>
    <w:rsid w:val="00E11A4F"/>
    <w:rsid w:val="00E15A4C"/>
    <w:rsid w:val="00E261C6"/>
    <w:rsid w:val="00E34480"/>
    <w:rsid w:val="00E355BC"/>
    <w:rsid w:val="00E407B8"/>
    <w:rsid w:val="00E41723"/>
    <w:rsid w:val="00E41C62"/>
    <w:rsid w:val="00E47611"/>
    <w:rsid w:val="00E53DB9"/>
    <w:rsid w:val="00E545BA"/>
    <w:rsid w:val="00E5552D"/>
    <w:rsid w:val="00E56D61"/>
    <w:rsid w:val="00E60171"/>
    <w:rsid w:val="00E70074"/>
    <w:rsid w:val="00E73AD5"/>
    <w:rsid w:val="00E752D2"/>
    <w:rsid w:val="00E80B1B"/>
    <w:rsid w:val="00E81C6C"/>
    <w:rsid w:val="00E82209"/>
    <w:rsid w:val="00E8507D"/>
    <w:rsid w:val="00E85AA3"/>
    <w:rsid w:val="00E918D6"/>
    <w:rsid w:val="00E9271D"/>
    <w:rsid w:val="00E95604"/>
    <w:rsid w:val="00EA0352"/>
    <w:rsid w:val="00EA237D"/>
    <w:rsid w:val="00EB024E"/>
    <w:rsid w:val="00EB2D68"/>
    <w:rsid w:val="00EB48AD"/>
    <w:rsid w:val="00EC17DC"/>
    <w:rsid w:val="00EC1F3F"/>
    <w:rsid w:val="00EC2DEA"/>
    <w:rsid w:val="00EC595B"/>
    <w:rsid w:val="00EC6CE0"/>
    <w:rsid w:val="00EC70B4"/>
    <w:rsid w:val="00ED035A"/>
    <w:rsid w:val="00EE0076"/>
    <w:rsid w:val="00EE5916"/>
    <w:rsid w:val="00F00B2E"/>
    <w:rsid w:val="00F0131D"/>
    <w:rsid w:val="00F01D58"/>
    <w:rsid w:val="00F05FDF"/>
    <w:rsid w:val="00F067ED"/>
    <w:rsid w:val="00F10C3D"/>
    <w:rsid w:val="00F121D0"/>
    <w:rsid w:val="00F13D00"/>
    <w:rsid w:val="00F17121"/>
    <w:rsid w:val="00F253DD"/>
    <w:rsid w:val="00F270CE"/>
    <w:rsid w:val="00F3111A"/>
    <w:rsid w:val="00F33307"/>
    <w:rsid w:val="00F34500"/>
    <w:rsid w:val="00F37EEC"/>
    <w:rsid w:val="00F445AC"/>
    <w:rsid w:val="00F445C4"/>
    <w:rsid w:val="00F462EA"/>
    <w:rsid w:val="00F46842"/>
    <w:rsid w:val="00F53E06"/>
    <w:rsid w:val="00F5681F"/>
    <w:rsid w:val="00F56853"/>
    <w:rsid w:val="00F57195"/>
    <w:rsid w:val="00F6611A"/>
    <w:rsid w:val="00F6648F"/>
    <w:rsid w:val="00F71F2A"/>
    <w:rsid w:val="00F73109"/>
    <w:rsid w:val="00F82318"/>
    <w:rsid w:val="00F850F9"/>
    <w:rsid w:val="00F90347"/>
    <w:rsid w:val="00F935C1"/>
    <w:rsid w:val="00FA01A4"/>
    <w:rsid w:val="00FA6392"/>
    <w:rsid w:val="00FA7C48"/>
    <w:rsid w:val="00FB479A"/>
    <w:rsid w:val="00FD32E2"/>
    <w:rsid w:val="00FD4065"/>
    <w:rsid w:val="00FD6922"/>
    <w:rsid w:val="00FE257F"/>
    <w:rsid w:val="00FE3A47"/>
    <w:rsid w:val="00FE48C9"/>
    <w:rsid w:val="00FF0CDD"/>
    <w:rsid w:val="00FF4D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14:docId w14:val="5C55E339"/>
  <w15:docId w15:val="{7A9B78EA-8410-421A-803A-5261611A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G Times" w:hAnsi="CG Times"/>
    </w:rPr>
  </w:style>
  <w:style w:type="paragraph" w:styleId="berschrift1">
    <w:name w:val="heading 1"/>
    <w:basedOn w:val="Standard"/>
    <w:next w:val="Standard"/>
    <w:link w:val="berschrift1Zchn"/>
    <w:uiPriority w:val="99"/>
    <w:qFormat/>
    <w:pPr>
      <w:keepNext/>
      <w:keepLines/>
      <w:pBdr>
        <w:top w:val="single" w:sz="6" w:space="2" w:color="000000"/>
        <w:left w:val="single" w:sz="6" w:space="2" w:color="000000"/>
        <w:bottom w:val="single" w:sz="6" w:space="2" w:color="000000"/>
        <w:right w:val="single" w:sz="6" w:space="2" w:color="000000"/>
      </w:pBdr>
      <w:suppressAutoHyphens/>
      <w:spacing w:before="240" w:after="240" w:line="240" w:lineRule="atLeast"/>
      <w:jc w:val="both"/>
      <w:outlineLvl w:val="0"/>
    </w:pPr>
    <w:rPr>
      <w:rFonts w:ascii="Arial" w:hAnsi="Arial"/>
      <w:b/>
      <w:color w:val="000000"/>
      <w:sz w:val="48"/>
    </w:rPr>
  </w:style>
  <w:style w:type="paragraph" w:styleId="berschrift2">
    <w:name w:val="heading 2"/>
    <w:basedOn w:val="Standard"/>
    <w:next w:val="Standard"/>
    <w:link w:val="berschrift2Zchn"/>
    <w:uiPriority w:val="99"/>
    <w:qFormat/>
    <w:pPr>
      <w:keepNext/>
      <w:keepLines/>
      <w:shd w:val="pct20" w:color="auto" w:fill="auto"/>
      <w:suppressAutoHyphens/>
      <w:spacing w:before="120" w:after="120"/>
      <w:outlineLvl w:val="1"/>
    </w:pPr>
    <w:rPr>
      <w:rFonts w:ascii="Arial" w:hAnsi="Arial"/>
      <w:sz w:val="36"/>
    </w:rPr>
  </w:style>
  <w:style w:type="paragraph" w:styleId="berschrift3">
    <w:name w:val="heading 3"/>
    <w:basedOn w:val="berschrift2"/>
    <w:next w:val="Standard"/>
    <w:link w:val="berschrift3Zchn"/>
    <w:uiPriority w:val="99"/>
    <w:qFormat/>
    <w:pPr>
      <w:shd w:val="clear" w:color="auto" w:fill="auto"/>
      <w:outlineLvl w:val="2"/>
    </w:pPr>
    <w:rPr>
      <w:sz w:val="28"/>
    </w:rPr>
  </w:style>
  <w:style w:type="paragraph" w:styleId="berschrift4">
    <w:name w:val="heading 4"/>
    <w:basedOn w:val="Standard"/>
    <w:next w:val="Standard"/>
    <w:link w:val="berschrift4Zchn"/>
    <w:uiPriority w:val="99"/>
    <w:qFormat/>
    <w:pPr>
      <w:keepNext/>
      <w:spacing w:before="240" w:after="60"/>
      <w:outlineLvl w:val="3"/>
    </w:pPr>
    <w:rPr>
      <w:rFonts w:ascii="Arial" w:hAnsi="Arial"/>
      <w:b/>
      <w:sz w:val="24"/>
    </w:rPr>
  </w:style>
  <w:style w:type="paragraph" w:styleId="berschrift5">
    <w:name w:val="heading 5"/>
    <w:basedOn w:val="Standard"/>
    <w:next w:val="Standard"/>
    <w:link w:val="berschrift5Zchn"/>
    <w:uiPriority w:val="99"/>
    <w:qFormat/>
    <w:pPr>
      <w:spacing w:before="240" w:after="60"/>
      <w:outlineLvl w:val="4"/>
    </w:pPr>
    <w:rPr>
      <w:sz w:val="22"/>
    </w:rPr>
  </w:style>
  <w:style w:type="paragraph" w:styleId="berschrift6">
    <w:name w:val="heading 6"/>
    <w:basedOn w:val="Standard"/>
    <w:next w:val="Standard"/>
    <w:link w:val="berschrift6Zchn"/>
    <w:uiPriority w:val="99"/>
    <w:qFormat/>
    <w:pPr>
      <w:spacing w:before="240" w:after="60"/>
      <w:outlineLvl w:val="5"/>
    </w:pPr>
    <w:rPr>
      <w:rFonts w:ascii="Times New Roman" w:hAnsi="Times New Roman"/>
      <w:i/>
      <w:sz w:val="22"/>
    </w:rPr>
  </w:style>
  <w:style w:type="paragraph" w:styleId="berschrift7">
    <w:name w:val="heading 7"/>
    <w:basedOn w:val="Standard"/>
    <w:next w:val="Standard"/>
    <w:link w:val="berschrift7Zchn"/>
    <w:uiPriority w:val="99"/>
    <w:qFormat/>
    <w:pPr>
      <w:spacing w:before="240" w:after="60"/>
      <w:outlineLvl w:val="6"/>
    </w:pPr>
    <w:rPr>
      <w:rFonts w:ascii="Arial" w:hAnsi="Arial"/>
    </w:rPr>
  </w:style>
  <w:style w:type="paragraph" w:styleId="berschrift8">
    <w:name w:val="heading 8"/>
    <w:basedOn w:val="Standard"/>
    <w:next w:val="Standard"/>
    <w:link w:val="berschrift8Zchn"/>
    <w:uiPriority w:val="99"/>
    <w:qFormat/>
    <w:pPr>
      <w:spacing w:before="240" w:after="60"/>
      <w:outlineLvl w:val="7"/>
    </w:pPr>
    <w:rPr>
      <w:rFonts w:ascii="Arial" w:hAnsi="Arial"/>
      <w:i/>
    </w:rPr>
  </w:style>
  <w:style w:type="paragraph" w:styleId="berschrift9">
    <w:name w:val="heading 9"/>
    <w:basedOn w:val="Standard"/>
    <w:next w:val="Standard"/>
    <w:link w:val="berschrift9Zchn"/>
    <w:uiPriority w:val="99"/>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781084"/>
    <w:rPr>
      <w:rFonts w:ascii="Cambria" w:eastAsia="Times New Roman" w:hAnsi="Cambria" w:cs="Times New Roman"/>
      <w:b/>
      <w:bCs/>
      <w:kern w:val="32"/>
      <w:sz w:val="32"/>
      <w:szCs w:val="32"/>
    </w:rPr>
  </w:style>
  <w:style w:type="character" w:customStyle="1" w:styleId="berschrift2Zchn">
    <w:name w:val="Überschrift 2 Zchn"/>
    <w:link w:val="berschrift2"/>
    <w:uiPriority w:val="9"/>
    <w:semiHidden/>
    <w:rsid w:val="00781084"/>
    <w:rPr>
      <w:rFonts w:ascii="Cambria" w:eastAsia="Times New Roman" w:hAnsi="Cambria" w:cs="Times New Roman"/>
      <w:b/>
      <w:bCs/>
      <w:i/>
      <w:iCs/>
      <w:sz w:val="28"/>
      <w:szCs w:val="28"/>
    </w:rPr>
  </w:style>
  <w:style w:type="character" w:customStyle="1" w:styleId="Heading3Char">
    <w:name w:val="Heading 3 Char"/>
    <w:uiPriority w:val="9"/>
    <w:semiHidden/>
    <w:rsid w:val="00781084"/>
    <w:rPr>
      <w:rFonts w:ascii="Cambria" w:eastAsia="Times New Roman" w:hAnsi="Cambria" w:cs="Times New Roman"/>
      <w:b/>
      <w:bCs/>
      <w:sz w:val="26"/>
      <w:szCs w:val="26"/>
    </w:rPr>
  </w:style>
  <w:style w:type="character" w:customStyle="1" w:styleId="berschrift4Zchn">
    <w:name w:val="Überschrift 4 Zchn"/>
    <w:link w:val="berschrift4"/>
    <w:uiPriority w:val="9"/>
    <w:semiHidden/>
    <w:rsid w:val="00781084"/>
    <w:rPr>
      <w:rFonts w:ascii="Calibri" w:eastAsia="Times New Roman" w:hAnsi="Calibri" w:cs="Times New Roman"/>
      <w:b/>
      <w:bCs/>
      <w:sz w:val="28"/>
      <w:szCs w:val="28"/>
    </w:rPr>
  </w:style>
  <w:style w:type="character" w:customStyle="1" w:styleId="berschrift5Zchn">
    <w:name w:val="Überschrift 5 Zchn"/>
    <w:link w:val="berschrift5"/>
    <w:uiPriority w:val="9"/>
    <w:semiHidden/>
    <w:rsid w:val="00781084"/>
    <w:rPr>
      <w:rFonts w:ascii="Calibri" w:eastAsia="Times New Roman" w:hAnsi="Calibri" w:cs="Times New Roman"/>
      <w:b/>
      <w:bCs/>
      <w:i/>
      <w:iCs/>
      <w:sz w:val="26"/>
      <w:szCs w:val="26"/>
    </w:rPr>
  </w:style>
  <w:style w:type="character" w:customStyle="1" w:styleId="berschrift6Zchn">
    <w:name w:val="Überschrift 6 Zchn"/>
    <w:link w:val="berschrift6"/>
    <w:uiPriority w:val="9"/>
    <w:semiHidden/>
    <w:rsid w:val="00781084"/>
    <w:rPr>
      <w:rFonts w:ascii="Calibri" w:eastAsia="Times New Roman" w:hAnsi="Calibri" w:cs="Times New Roman"/>
      <w:b/>
      <w:bCs/>
    </w:rPr>
  </w:style>
  <w:style w:type="character" w:customStyle="1" w:styleId="berschrift7Zchn">
    <w:name w:val="Überschrift 7 Zchn"/>
    <w:link w:val="berschrift7"/>
    <w:uiPriority w:val="9"/>
    <w:semiHidden/>
    <w:rsid w:val="00781084"/>
    <w:rPr>
      <w:rFonts w:ascii="Calibri" w:eastAsia="Times New Roman" w:hAnsi="Calibri" w:cs="Times New Roman"/>
      <w:sz w:val="24"/>
      <w:szCs w:val="24"/>
    </w:rPr>
  </w:style>
  <w:style w:type="character" w:customStyle="1" w:styleId="berschrift8Zchn">
    <w:name w:val="Überschrift 8 Zchn"/>
    <w:link w:val="berschrift8"/>
    <w:uiPriority w:val="9"/>
    <w:semiHidden/>
    <w:rsid w:val="00781084"/>
    <w:rPr>
      <w:rFonts w:ascii="Calibri" w:eastAsia="Times New Roman" w:hAnsi="Calibri" w:cs="Times New Roman"/>
      <w:i/>
      <w:iCs/>
      <w:sz w:val="24"/>
      <w:szCs w:val="24"/>
    </w:rPr>
  </w:style>
  <w:style w:type="character" w:customStyle="1" w:styleId="berschrift9Zchn">
    <w:name w:val="Überschrift 9 Zchn"/>
    <w:link w:val="berschrift9"/>
    <w:uiPriority w:val="9"/>
    <w:semiHidden/>
    <w:rsid w:val="00781084"/>
    <w:rPr>
      <w:rFonts w:ascii="Cambria" w:eastAsia="Times New Roman" w:hAnsi="Cambria" w:cs="Times New Roman"/>
    </w:rPr>
  </w:style>
  <w:style w:type="paragraph" w:customStyle="1" w:styleId="Tabelle">
    <w:name w:val="Tabelle"/>
    <w:basedOn w:val="Standard"/>
    <w:next w:val="Standard"/>
    <w:uiPriority w:val="99"/>
    <w:rsid w:val="00D81A39"/>
    <w:pPr>
      <w:keepLines/>
      <w:numPr>
        <w:ilvl w:val="12"/>
      </w:numPr>
      <w:pBdr>
        <w:top w:val="single" w:sz="6" w:space="2" w:color="auto" w:shadow="1"/>
        <w:left w:val="single" w:sz="6" w:space="2" w:color="auto" w:shadow="1"/>
        <w:bottom w:val="single" w:sz="6" w:space="2" w:color="auto" w:shadow="1"/>
        <w:right w:val="single" w:sz="6" w:space="2" w:color="auto" w:shadow="1"/>
      </w:pBdr>
      <w:tabs>
        <w:tab w:val="left" w:pos="851"/>
      </w:tabs>
      <w:spacing w:before="120" w:after="120" w:line="210" w:lineRule="atLeast"/>
      <w:ind w:left="851" w:hanging="851"/>
      <w:jc w:val="both"/>
    </w:pPr>
    <w:rPr>
      <w:rFonts w:ascii="Arial" w:hAnsi="Arial"/>
      <w:b/>
      <w:i/>
      <w:color w:val="000000"/>
    </w:rPr>
  </w:style>
  <w:style w:type="paragraph" w:customStyle="1" w:styleId="Abbildung">
    <w:name w:val="Abbildung"/>
    <w:basedOn w:val="Standard"/>
    <w:next w:val="Standard"/>
    <w:uiPriority w:val="99"/>
    <w:rsid w:val="009D3267"/>
    <w:pPr>
      <w:keepLines/>
      <w:pBdr>
        <w:top w:val="double" w:sz="6" w:space="2" w:color="auto"/>
        <w:left w:val="double" w:sz="6" w:space="2" w:color="auto"/>
        <w:bottom w:val="double" w:sz="6" w:space="2" w:color="auto"/>
        <w:right w:val="double" w:sz="6" w:space="2" w:color="auto"/>
      </w:pBdr>
      <w:tabs>
        <w:tab w:val="left" w:pos="709"/>
      </w:tabs>
      <w:spacing w:before="120" w:after="120" w:line="210" w:lineRule="atLeast"/>
      <w:ind w:left="709" w:hanging="709"/>
      <w:jc w:val="both"/>
    </w:pPr>
    <w:rPr>
      <w:rFonts w:ascii="Arial" w:hAnsi="Arial"/>
      <w:i/>
      <w:color w:val="000000"/>
    </w:rPr>
  </w:style>
  <w:style w:type="paragraph" w:customStyle="1" w:styleId="LiKoerper">
    <w:name w:val="Li_Koerper"/>
    <w:basedOn w:val="Standard"/>
    <w:uiPriority w:val="99"/>
    <w:pPr>
      <w:spacing w:after="120" w:line="240" w:lineRule="atLeast"/>
      <w:ind w:left="567"/>
      <w:jc w:val="both"/>
    </w:pPr>
    <w:rPr>
      <w:rFonts w:ascii="Arial" w:hAnsi="Arial"/>
      <w:color w:val="000000"/>
    </w:rPr>
  </w:style>
  <w:style w:type="paragraph" w:customStyle="1" w:styleId="LiKopf">
    <w:name w:val="Li_Kopf"/>
    <w:uiPriority w:val="99"/>
    <w:pPr>
      <w:keepNext/>
      <w:keepLines/>
      <w:ind w:left="567" w:hanging="567"/>
      <w:jc w:val="both"/>
    </w:pPr>
    <w:rPr>
      <w:rFonts w:ascii="Arial" w:hAnsi="Arial"/>
      <w:b/>
    </w:rPr>
  </w:style>
  <w:style w:type="paragraph" w:styleId="Kopfzeile">
    <w:name w:val="header"/>
    <w:basedOn w:val="Standard"/>
    <w:link w:val="KopfzeileZchn"/>
    <w:uiPriority w:val="99"/>
    <w:pPr>
      <w:tabs>
        <w:tab w:val="center" w:pos="4819"/>
        <w:tab w:val="right" w:pos="9071"/>
      </w:tabs>
    </w:pPr>
    <w:rPr>
      <w:rFonts w:ascii="CG Times (W1)" w:hAnsi="CG Times (W1)"/>
    </w:rPr>
  </w:style>
  <w:style w:type="character" w:customStyle="1" w:styleId="KopfzeileZchn">
    <w:name w:val="Kopfzeile Zchn"/>
    <w:link w:val="Kopfzeile"/>
    <w:uiPriority w:val="99"/>
    <w:semiHidden/>
    <w:rsid w:val="00781084"/>
    <w:rPr>
      <w:rFonts w:ascii="CG Times" w:hAnsi="CG Times"/>
      <w:sz w:val="20"/>
      <w:szCs w:val="20"/>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rsid w:val="00781084"/>
    <w:rPr>
      <w:rFonts w:ascii="CG Times" w:hAnsi="CG Times"/>
      <w:sz w:val="20"/>
      <w:szCs w:val="20"/>
    </w:rPr>
  </w:style>
  <w:style w:type="character" w:styleId="Hyperlink">
    <w:name w:val="Hyperlink"/>
    <w:uiPriority w:val="99"/>
    <w:rPr>
      <w:color w:val="0000FF"/>
      <w:u w:val="single"/>
    </w:rPr>
  </w:style>
  <w:style w:type="paragraph" w:styleId="Abbildungsverzeichnis">
    <w:name w:val="table of figures"/>
    <w:basedOn w:val="Standard"/>
    <w:next w:val="Standard"/>
    <w:uiPriority w:val="99"/>
    <w:semiHidden/>
    <w:pPr>
      <w:ind w:left="400" w:hanging="400"/>
    </w:pPr>
  </w:style>
  <w:style w:type="paragraph" w:styleId="Umschlagabsenderadresse">
    <w:name w:val="envelope return"/>
    <w:basedOn w:val="Standard"/>
    <w:uiPriority w:val="99"/>
    <w:rPr>
      <w:rFonts w:ascii="Arial" w:hAnsi="Arial"/>
    </w:rPr>
  </w:style>
  <w:style w:type="paragraph" w:styleId="Anrede">
    <w:name w:val="Salutation"/>
    <w:basedOn w:val="Standard"/>
    <w:next w:val="Standard"/>
    <w:link w:val="AnredeZchn"/>
    <w:uiPriority w:val="99"/>
  </w:style>
  <w:style w:type="character" w:customStyle="1" w:styleId="AnredeZchn">
    <w:name w:val="Anrede Zchn"/>
    <w:link w:val="Anrede"/>
    <w:uiPriority w:val="99"/>
    <w:semiHidden/>
    <w:rsid w:val="00781084"/>
    <w:rPr>
      <w:rFonts w:ascii="CG Times" w:hAnsi="CG Times"/>
      <w:sz w:val="20"/>
      <w:szCs w:val="20"/>
    </w:rPr>
  </w:style>
  <w:style w:type="paragraph" w:styleId="Aufzhlungszeichen">
    <w:name w:val="List Bullet"/>
    <w:basedOn w:val="Standard"/>
    <w:uiPriority w:val="99"/>
    <w:pPr>
      <w:tabs>
        <w:tab w:val="num" w:pos="360"/>
      </w:tabs>
      <w:ind w:left="360" w:hanging="360"/>
    </w:pPr>
  </w:style>
  <w:style w:type="paragraph" w:styleId="Aufzhlungszeichen2">
    <w:name w:val="List Bullet 2"/>
    <w:basedOn w:val="Standard"/>
    <w:uiPriority w:val="99"/>
    <w:pPr>
      <w:tabs>
        <w:tab w:val="num" w:pos="643"/>
      </w:tabs>
      <w:ind w:left="643" w:hanging="360"/>
    </w:pPr>
  </w:style>
  <w:style w:type="paragraph" w:styleId="Aufzhlungszeichen3">
    <w:name w:val="List Bullet 3"/>
    <w:basedOn w:val="Standard"/>
    <w:uiPriority w:val="99"/>
    <w:pPr>
      <w:tabs>
        <w:tab w:val="num" w:pos="926"/>
      </w:tabs>
      <w:ind w:left="926" w:hanging="360"/>
    </w:pPr>
  </w:style>
  <w:style w:type="paragraph" w:styleId="Aufzhlungszeichen4">
    <w:name w:val="List Bullet 4"/>
    <w:basedOn w:val="Standard"/>
    <w:uiPriority w:val="99"/>
    <w:pPr>
      <w:tabs>
        <w:tab w:val="num" w:pos="1209"/>
      </w:tabs>
      <w:ind w:left="1209" w:hanging="360"/>
    </w:pPr>
  </w:style>
  <w:style w:type="paragraph" w:styleId="Aufzhlungszeichen5">
    <w:name w:val="List Bullet 5"/>
    <w:basedOn w:val="Standard"/>
    <w:uiPriority w:val="99"/>
    <w:pPr>
      <w:tabs>
        <w:tab w:val="num" w:pos="1492"/>
      </w:tabs>
      <w:ind w:left="1492" w:hanging="360"/>
    </w:pPr>
  </w:style>
  <w:style w:type="paragraph" w:styleId="Beschriftung">
    <w:name w:val="caption"/>
    <w:basedOn w:val="Standard"/>
    <w:next w:val="Standard"/>
    <w:uiPriority w:val="99"/>
    <w:qFormat/>
    <w:pPr>
      <w:spacing w:before="120" w:after="120"/>
    </w:pPr>
    <w:rPr>
      <w:b/>
    </w:rPr>
  </w:style>
  <w:style w:type="paragraph" w:styleId="Blocktext">
    <w:name w:val="Block Text"/>
    <w:basedOn w:val="Standard"/>
    <w:uiPriority w:val="99"/>
    <w:pPr>
      <w:spacing w:after="120"/>
      <w:ind w:left="1440" w:right="1440"/>
    </w:pPr>
  </w:style>
  <w:style w:type="paragraph" w:styleId="Datum">
    <w:name w:val="Date"/>
    <w:basedOn w:val="Standard"/>
    <w:next w:val="Standard"/>
    <w:link w:val="DatumZchn"/>
    <w:uiPriority w:val="99"/>
  </w:style>
  <w:style w:type="character" w:customStyle="1" w:styleId="DatumZchn">
    <w:name w:val="Datum Zchn"/>
    <w:link w:val="Datum"/>
    <w:uiPriority w:val="99"/>
    <w:semiHidden/>
    <w:rsid w:val="00781084"/>
    <w:rPr>
      <w:rFonts w:ascii="CG Times" w:hAnsi="CG Times"/>
      <w:sz w:val="20"/>
      <w:szCs w:val="20"/>
    </w:rPr>
  </w:style>
  <w:style w:type="paragraph" w:styleId="Dokumentstruktur">
    <w:name w:val="Document Map"/>
    <w:basedOn w:val="Standard"/>
    <w:link w:val="DokumentstrukturZchn"/>
    <w:uiPriority w:val="99"/>
    <w:semiHidden/>
    <w:pPr>
      <w:shd w:val="clear" w:color="auto" w:fill="000080"/>
    </w:pPr>
    <w:rPr>
      <w:rFonts w:ascii="Tahoma" w:hAnsi="Tahoma"/>
    </w:rPr>
  </w:style>
  <w:style w:type="character" w:customStyle="1" w:styleId="DokumentstrukturZchn">
    <w:name w:val="Dokumentstruktur Zchn"/>
    <w:link w:val="Dokumentstruktur"/>
    <w:uiPriority w:val="99"/>
    <w:semiHidden/>
    <w:rsid w:val="00781084"/>
    <w:rPr>
      <w:sz w:val="0"/>
      <w:szCs w:val="0"/>
    </w:rPr>
  </w:style>
  <w:style w:type="paragraph" w:styleId="Endnotentext">
    <w:name w:val="endnote text"/>
    <w:basedOn w:val="Standard"/>
    <w:link w:val="EndnotentextZchn"/>
    <w:uiPriority w:val="99"/>
    <w:semiHidden/>
  </w:style>
  <w:style w:type="character" w:customStyle="1" w:styleId="EndnotentextZchn">
    <w:name w:val="Endnotentext Zchn"/>
    <w:link w:val="Endnotentext"/>
    <w:uiPriority w:val="99"/>
    <w:semiHidden/>
    <w:rsid w:val="00781084"/>
    <w:rPr>
      <w:rFonts w:ascii="CG Times" w:hAnsi="CG Times"/>
      <w:sz w:val="20"/>
      <w:szCs w:val="20"/>
    </w:rPr>
  </w:style>
  <w:style w:type="paragraph" w:styleId="Fu-Endnotenberschrift">
    <w:name w:val="Note Heading"/>
    <w:basedOn w:val="Standard"/>
    <w:next w:val="Standard"/>
    <w:link w:val="Fu-EndnotenberschriftZchn"/>
    <w:uiPriority w:val="99"/>
  </w:style>
  <w:style w:type="character" w:customStyle="1" w:styleId="Fu-EndnotenberschriftZchn">
    <w:name w:val="Fuß/-Endnotenüberschrift Zchn"/>
    <w:link w:val="Fu-Endnotenberschrift"/>
    <w:uiPriority w:val="99"/>
    <w:semiHidden/>
    <w:rsid w:val="00781084"/>
    <w:rPr>
      <w:rFonts w:ascii="CG Times" w:hAnsi="CG Times"/>
      <w:sz w:val="20"/>
      <w:szCs w:val="20"/>
    </w:rPr>
  </w:style>
  <w:style w:type="paragraph" w:styleId="Funotentext">
    <w:name w:val="footnote text"/>
    <w:basedOn w:val="Standard"/>
    <w:link w:val="FunotentextZchn"/>
    <w:uiPriority w:val="99"/>
    <w:semiHidden/>
  </w:style>
  <w:style w:type="character" w:customStyle="1" w:styleId="FunotentextZchn">
    <w:name w:val="Fußnotentext Zchn"/>
    <w:link w:val="Funotentext"/>
    <w:uiPriority w:val="99"/>
    <w:semiHidden/>
    <w:rsid w:val="00781084"/>
    <w:rPr>
      <w:rFonts w:ascii="CG Times" w:hAnsi="CG Times"/>
      <w:sz w:val="20"/>
      <w:szCs w:val="20"/>
    </w:rPr>
  </w:style>
  <w:style w:type="paragraph" w:styleId="Gruformel">
    <w:name w:val="Closing"/>
    <w:basedOn w:val="Standard"/>
    <w:link w:val="GruformelZchn"/>
    <w:uiPriority w:val="99"/>
    <w:pPr>
      <w:ind w:left="4252"/>
    </w:pPr>
  </w:style>
  <w:style w:type="character" w:customStyle="1" w:styleId="GruformelZchn">
    <w:name w:val="Grußformel Zchn"/>
    <w:link w:val="Gruformel"/>
    <w:uiPriority w:val="99"/>
    <w:semiHidden/>
    <w:rsid w:val="00781084"/>
    <w:rPr>
      <w:rFonts w:ascii="CG Times" w:hAnsi="CG Times"/>
      <w:sz w:val="20"/>
      <w:szCs w:val="20"/>
    </w:rPr>
  </w:style>
  <w:style w:type="paragraph" w:styleId="Index1">
    <w:name w:val="index 1"/>
    <w:basedOn w:val="Standard"/>
    <w:next w:val="Standard"/>
    <w:uiPriority w:val="99"/>
    <w:semiHidden/>
    <w:pPr>
      <w:ind w:left="200" w:hanging="200"/>
    </w:pPr>
  </w:style>
  <w:style w:type="paragraph" w:styleId="Index2">
    <w:name w:val="index 2"/>
    <w:basedOn w:val="Standard"/>
    <w:next w:val="Standard"/>
    <w:uiPriority w:val="99"/>
    <w:semiHidden/>
    <w:pPr>
      <w:ind w:left="400" w:hanging="200"/>
    </w:pPr>
  </w:style>
  <w:style w:type="paragraph" w:styleId="Index3">
    <w:name w:val="index 3"/>
    <w:basedOn w:val="Standard"/>
    <w:next w:val="Standard"/>
    <w:uiPriority w:val="99"/>
    <w:semiHidden/>
    <w:pPr>
      <w:ind w:left="600" w:hanging="200"/>
    </w:pPr>
  </w:style>
  <w:style w:type="paragraph" w:styleId="Index4">
    <w:name w:val="index 4"/>
    <w:basedOn w:val="Standard"/>
    <w:next w:val="Standard"/>
    <w:uiPriority w:val="99"/>
    <w:semiHidden/>
    <w:pPr>
      <w:ind w:left="800" w:hanging="200"/>
    </w:pPr>
  </w:style>
  <w:style w:type="paragraph" w:styleId="Index5">
    <w:name w:val="index 5"/>
    <w:basedOn w:val="Standard"/>
    <w:next w:val="Standard"/>
    <w:uiPriority w:val="99"/>
    <w:semiHidden/>
    <w:pPr>
      <w:ind w:left="1000" w:hanging="200"/>
    </w:pPr>
  </w:style>
  <w:style w:type="paragraph" w:styleId="Index6">
    <w:name w:val="index 6"/>
    <w:basedOn w:val="Standard"/>
    <w:next w:val="Standard"/>
    <w:uiPriority w:val="99"/>
    <w:semiHidden/>
    <w:pPr>
      <w:ind w:left="1200" w:hanging="200"/>
    </w:pPr>
  </w:style>
  <w:style w:type="paragraph" w:styleId="Index7">
    <w:name w:val="index 7"/>
    <w:basedOn w:val="Standard"/>
    <w:next w:val="Standard"/>
    <w:uiPriority w:val="99"/>
    <w:semiHidden/>
    <w:pPr>
      <w:ind w:left="1400" w:hanging="200"/>
    </w:pPr>
  </w:style>
  <w:style w:type="paragraph" w:styleId="Index8">
    <w:name w:val="index 8"/>
    <w:basedOn w:val="Standard"/>
    <w:next w:val="Standard"/>
    <w:uiPriority w:val="99"/>
    <w:semiHidden/>
    <w:pPr>
      <w:ind w:left="1600" w:hanging="200"/>
    </w:pPr>
  </w:style>
  <w:style w:type="paragraph" w:styleId="Index9">
    <w:name w:val="index 9"/>
    <w:basedOn w:val="Standard"/>
    <w:next w:val="Standard"/>
    <w:uiPriority w:val="99"/>
    <w:semiHidden/>
    <w:pPr>
      <w:ind w:left="1800" w:hanging="200"/>
    </w:pPr>
  </w:style>
  <w:style w:type="paragraph" w:styleId="Indexberschrift">
    <w:name w:val="index heading"/>
    <w:basedOn w:val="Standard"/>
    <w:next w:val="Index1"/>
    <w:uiPriority w:val="99"/>
    <w:semiHidden/>
    <w:rPr>
      <w:rFonts w:ascii="Arial" w:hAnsi="Arial"/>
      <w:b/>
    </w:rPr>
  </w:style>
  <w:style w:type="paragraph" w:styleId="Kommentartext">
    <w:name w:val="annotation text"/>
    <w:basedOn w:val="Standard"/>
    <w:link w:val="KommentartextZchn"/>
    <w:uiPriority w:val="99"/>
    <w:semiHidden/>
  </w:style>
  <w:style w:type="character" w:customStyle="1" w:styleId="CommentTextChar">
    <w:name w:val="Comment Text Char"/>
    <w:uiPriority w:val="99"/>
    <w:semiHidden/>
    <w:rsid w:val="00781084"/>
    <w:rPr>
      <w:rFonts w:ascii="CG Times" w:hAnsi="CG Times"/>
      <w:sz w:val="20"/>
      <w:szCs w:val="20"/>
    </w:rPr>
  </w:style>
  <w:style w:type="paragraph" w:styleId="Liste">
    <w:name w:val="List"/>
    <w:basedOn w:val="Standard"/>
    <w:uiPriority w:val="99"/>
    <w:pPr>
      <w:ind w:left="283" w:hanging="283"/>
    </w:pPr>
  </w:style>
  <w:style w:type="paragraph" w:styleId="Liste2">
    <w:name w:val="List 2"/>
    <w:basedOn w:val="Standard"/>
    <w:uiPriority w:val="99"/>
    <w:pPr>
      <w:ind w:left="566" w:hanging="283"/>
    </w:pPr>
  </w:style>
  <w:style w:type="paragraph" w:styleId="Liste3">
    <w:name w:val="List 3"/>
    <w:basedOn w:val="Standard"/>
    <w:uiPriority w:val="99"/>
    <w:pPr>
      <w:ind w:left="849" w:hanging="283"/>
    </w:pPr>
  </w:style>
  <w:style w:type="paragraph" w:styleId="Liste4">
    <w:name w:val="List 4"/>
    <w:basedOn w:val="Standard"/>
    <w:uiPriority w:val="99"/>
    <w:pPr>
      <w:ind w:left="1132" w:hanging="283"/>
    </w:pPr>
  </w:style>
  <w:style w:type="paragraph" w:styleId="Liste5">
    <w:name w:val="List 5"/>
    <w:basedOn w:val="Standard"/>
    <w:uiPriority w:val="99"/>
    <w:pPr>
      <w:ind w:left="1415" w:hanging="283"/>
    </w:pPr>
  </w:style>
  <w:style w:type="paragraph" w:styleId="Listenfortsetzung">
    <w:name w:val="List Continue"/>
    <w:basedOn w:val="Standard"/>
    <w:uiPriority w:val="99"/>
    <w:pPr>
      <w:spacing w:after="120"/>
      <w:ind w:left="283"/>
    </w:pPr>
  </w:style>
  <w:style w:type="paragraph" w:styleId="Listenfortsetzung2">
    <w:name w:val="List Continue 2"/>
    <w:basedOn w:val="Standard"/>
    <w:uiPriority w:val="99"/>
    <w:pPr>
      <w:spacing w:after="120"/>
      <w:ind w:left="566"/>
    </w:pPr>
  </w:style>
  <w:style w:type="paragraph" w:styleId="Listenfortsetzung3">
    <w:name w:val="List Continue 3"/>
    <w:basedOn w:val="Standard"/>
    <w:uiPriority w:val="99"/>
    <w:pPr>
      <w:spacing w:after="120"/>
      <w:ind w:left="849"/>
    </w:pPr>
  </w:style>
  <w:style w:type="paragraph" w:styleId="Listenfortsetzung4">
    <w:name w:val="List Continue 4"/>
    <w:basedOn w:val="Standard"/>
    <w:uiPriority w:val="99"/>
    <w:pPr>
      <w:spacing w:after="120"/>
      <w:ind w:left="1132"/>
    </w:pPr>
  </w:style>
  <w:style w:type="paragraph" w:styleId="Listenfortsetzung5">
    <w:name w:val="List Continue 5"/>
    <w:basedOn w:val="Standard"/>
    <w:uiPriority w:val="99"/>
    <w:pPr>
      <w:spacing w:after="120"/>
      <w:ind w:left="1415"/>
    </w:pPr>
  </w:style>
  <w:style w:type="paragraph" w:styleId="Listennummer">
    <w:name w:val="List Number"/>
    <w:basedOn w:val="Standard"/>
    <w:uiPriority w:val="99"/>
    <w:pPr>
      <w:tabs>
        <w:tab w:val="num" w:pos="360"/>
      </w:tabs>
      <w:ind w:left="360" w:hanging="360"/>
    </w:pPr>
  </w:style>
  <w:style w:type="paragraph" w:styleId="Listennummer2">
    <w:name w:val="List Number 2"/>
    <w:basedOn w:val="Standard"/>
    <w:uiPriority w:val="99"/>
    <w:pPr>
      <w:tabs>
        <w:tab w:val="num" w:pos="643"/>
      </w:tabs>
      <w:ind w:left="643" w:hanging="360"/>
    </w:pPr>
  </w:style>
  <w:style w:type="paragraph" w:styleId="Listennummer3">
    <w:name w:val="List Number 3"/>
    <w:basedOn w:val="Standard"/>
    <w:uiPriority w:val="99"/>
    <w:pPr>
      <w:tabs>
        <w:tab w:val="num" w:pos="926"/>
      </w:tabs>
      <w:ind w:left="926" w:hanging="360"/>
    </w:pPr>
  </w:style>
  <w:style w:type="paragraph" w:styleId="Listennummer4">
    <w:name w:val="List Number 4"/>
    <w:basedOn w:val="Standard"/>
    <w:uiPriority w:val="99"/>
    <w:pPr>
      <w:tabs>
        <w:tab w:val="num" w:pos="1209"/>
      </w:tabs>
      <w:ind w:left="1209" w:hanging="360"/>
    </w:pPr>
  </w:style>
  <w:style w:type="paragraph" w:styleId="Listennummer5">
    <w:name w:val="List Number 5"/>
    <w:basedOn w:val="Standard"/>
    <w:uiPriority w:val="99"/>
    <w:pPr>
      <w:tabs>
        <w:tab w:val="num" w:pos="1492"/>
      </w:tabs>
      <w:ind w:left="1492" w:hanging="360"/>
    </w:pPr>
  </w:style>
  <w:style w:type="paragraph" w:styleId="Makrotext">
    <w:name w:val="macro"/>
    <w:link w:val="MakrotextZchn"/>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MakrotextZchn">
    <w:name w:val="Makrotext Zchn"/>
    <w:link w:val="Makrotext"/>
    <w:uiPriority w:val="99"/>
    <w:semiHidden/>
    <w:rsid w:val="00781084"/>
    <w:rPr>
      <w:rFonts w:ascii="Courier New" w:hAnsi="Courier New" w:cs="Courier New"/>
      <w:sz w:val="20"/>
      <w:szCs w:val="20"/>
    </w:rPr>
  </w:style>
  <w:style w:type="paragraph" w:styleId="Nachrichtenkopf">
    <w:name w:val="Message Header"/>
    <w:basedOn w:val="Standard"/>
    <w:link w:val="NachrichtenkopfZchn"/>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NachrichtenkopfZchn">
    <w:name w:val="Nachrichtenkopf Zchn"/>
    <w:link w:val="Nachrichtenkopf"/>
    <w:uiPriority w:val="99"/>
    <w:semiHidden/>
    <w:rsid w:val="00781084"/>
    <w:rPr>
      <w:rFonts w:ascii="Cambria" w:eastAsia="Times New Roman" w:hAnsi="Cambria" w:cs="Times New Roman"/>
      <w:sz w:val="24"/>
      <w:szCs w:val="24"/>
      <w:shd w:val="pct20" w:color="auto" w:fill="auto"/>
    </w:rPr>
  </w:style>
  <w:style w:type="paragraph" w:styleId="NurText">
    <w:name w:val="Plain Text"/>
    <w:basedOn w:val="Standard"/>
    <w:link w:val="NurTextZchn"/>
    <w:uiPriority w:val="99"/>
    <w:rPr>
      <w:rFonts w:ascii="Courier New" w:hAnsi="Courier New"/>
    </w:rPr>
  </w:style>
  <w:style w:type="character" w:customStyle="1" w:styleId="NurTextZchn">
    <w:name w:val="Nur Text Zchn"/>
    <w:link w:val="NurText"/>
    <w:uiPriority w:val="99"/>
    <w:semiHidden/>
    <w:rsid w:val="00781084"/>
    <w:rPr>
      <w:rFonts w:ascii="Courier New" w:hAnsi="Courier New" w:cs="Courier New"/>
      <w:sz w:val="20"/>
      <w:szCs w:val="20"/>
    </w:rPr>
  </w:style>
  <w:style w:type="paragraph" w:styleId="Standardeinzug">
    <w:name w:val="Normal Indent"/>
    <w:basedOn w:val="Standard"/>
    <w:uiPriority w:val="99"/>
    <w:pPr>
      <w:ind w:left="708"/>
    </w:pPr>
  </w:style>
  <w:style w:type="paragraph" w:styleId="Textkrper">
    <w:name w:val="Body Text"/>
    <w:basedOn w:val="Standard"/>
    <w:link w:val="TextkrperZchn"/>
    <w:uiPriority w:val="99"/>
    <w:pPr>
      <w:spacing w:after="120"/>
    </w:pPr>
  </w:style>
  <w:style w:type="character" w:customStyle="1" w:styleId="TextkrperZchn">
    <w:name w:val="Textkörper Zchn"/>
    <w:link w:val="Textkrper"/>
    <w:uiPriority w:val="99"/>
    <w:semiHidden/>
    <w:rsid w:val="00781084"/>
    <w:rPr>
      <w:rFonts w:ascii="CG Times" w:hAnsi="CG Times"/>
      <w:sz w:val="20"/>
      <w:szCs w:val="20"/>
    </w:rPr>
  </w:style>
  <w:style w:type="paragraph" w:styleId="Textkrper2">
    <w:name w:val="Body Text 2"/>
    <w:basedOn w:val="Standard"/>
    <w:link w:val="Textkrper2Zchn"/>
    <w:uiPriority w:val="99"/>
    <w:pPr>
      <w:spacing w:after="120"/>
      <w:jc w:val="both"/>
    </w:pPr>
    <w:rPr>
      <w:rFonts w:ascii="Arial" w:hAnsi="Arial"/>
    </w:rPr>
  </w:style>
  <w:style w:type="character" w:customStyle="1" w:styleId="Textkrper2Zchn">
    <w:name w:val="Textkörper 2 Zchn"/>
    <w:link w:val="Textkrper2"/>
    <w:uiPriority w:val="99"/>
    <w:semiHidden/>
    <w:rsid w:val="00781084"/>
    <w:rPr>
      <w:rFonts w:ascii="CG Times" w:hAnsi="CG Times"/>
      <w:sz w:val="20"/>
      <w:szCs w:val="20"/>
    </w:rPr>
  </w:style>
  <w:style w:type="paragraph" w:styleId="Textkrper3">
    <w:name w:val="Body Text 3"/>
    <w:basedOn w:val="Standard"/>
    <w:link w:val="Textkrper3Zchn"/>
    <w:uiPriority w:val="99"/>
    <w:pPr>
      <w:jc w:val="both"/>
    </w:pPr>
    <w:rPr>
      <w:rFonts w:ascii="Arial" w:hAnsi="Arial"/>
      <w:color w:val="FF0000"/>
    </w:rPr>
  </w:style>
  <w:style w:type="character" w:customStyle="1" w:styleId="Textkrper3Zchn">
    <w:name w:val="Textkörper 3 Zchn"/>
    <w:link w:val="Textkrper3"/>
    <w:uiPriority w:val="99"/>
    <w:semiHidden/>
    <w:rsid w:val="00781084"/>
    <w:rPr>
      <w:rFonts w:ascii="CG Times" w:hAnsi="CG Times"/>
      <w:sz w:val="16"/>
      <w:szCs w:val="16"/>
    </w:rPr>
  </w:style>
  <w:style w:type="paragraph" w:styleId="Textkrper-Einzug2">
    <w:name w:val="Body Text Indent 2"/>
    <w:basedOn w:val="Standard"/>
    <w:link w:val="Textkrper-Einzug2Zchn"/>
    <w:uiPriority w:val="99"/>
    <w:pPr>
      <w:spacing w:after="120" w:line="480" w:lineRule="auto"/>
      <w:ind w:left="283"/>
    </w:pPr>
  </w:style>
  <w:style w:type="character" w:customStyle="1" w:styleId="Textkrper-Einzug2Zchn">
    <w:name w:val="Textkörper-Einzug 2 Zchn"/>
    <w:link w:val="Textkrper-Einzug2"/>
    <w:uiPriority w:val="99"/>
    <w:semiHidden/>
    <w:rsid w:val="00781084"/>
    <w:rPr>
      <w:rFonts w:ascii="CG Times" w:hAnsi="CG Times"/>
      <w:sz w:val="20"/>
      <w:szCs w:val="20"/>
    </w:rPr>
  </w:style>
  <w:style w:type="paragraph" w:styleId="Textkrper-Einzug3">
    <w:name w:val="Body Text Indent 3"/>
    <w:basedOn w:val="Standard"/>
    <w:link w:val="Textkrper-Einzug3Zchn"/>
    <w:uiPriority w:val="99"/>
    <w:pPr>
      <w:spacing w:after="120"/>
      <w:ind w:left="283"/>
    </w:pPr>
    <w:rPr>
      <w:sz w:val="16"/>
    </w:rPr>
  </w:style>
  <w:style w:type="character" w:customStyle="1" w:styleId="Textkrper-Einzug3Zchn">
    <w:name w:val="Textkörper-Einzug 3 Zchn"/>
    <w:link w:val="Textkrper-Einzug3"/>
    <w:uiPriority w:val="99"/>
    <w:semiHidden/>
    <w:rsid w:val="00781084"/>
    <w:rPr>
      <w:rFonts w:ascii="CG Times" w:hAnsi="CG Times"/>
      <w:sz w:val="16"/>
      <w:szCs w:val="16"/>
    </w:rPr>
  </w:style>
  <w:style w:type="paragraph" w:styleId="Textkrper-Erstzeileneinzug">
    <w:name w:val="Body Text First Indent"/>
    <w:basedOn w:val="Textkrper"/>
    <w:link w:val="Textkrper-ErstzeileneinzugZchn"/>
    <w:uiPriority w:val="99"/>
    <w:pPr>
      <w:ind w:firstLine="210"/>
    </w:pPr>
  </w:style>
  <w:style w:type="character" w:customStyle="1" w:styleId="Textkrper-ErstzeileneinzugZchn">
    <w:name w:val="Textkörper-Erstzeileneinzug Zchn"/>
    <w:basedOn w:val="TextkrperZchn"/>
    <w:link w:val="Textkrper-Erstzeileneinzug"/>
    <w:uiPriority w:val="99"/>
    <w:semiHidden/>
    <w:rsid w:val="00781084"/>
    <w:rPr>
      <w:rFonts w:ascii="CG Times" w:hAnsi="CG Times"/>
      <w:sz w:val="20"/>
      <w:szCs w:val="20"/>
    </w:rPr>
  </w:style>
  <w:style w:type="paragraph" w:styleId="Textkrper-Zeileneinzug">
    <w:name w:val="Body Text Indent"/>
    <w:basedOn w:val="Standard"/>
    <w:link w:val="Textkrper-ZeileneinzugZchn"/>
    <w:uiPriority w:val="99"/>
    <w:pPr>
      <w:spacing w:after="120"/>
      <w:ind w:left="283"/>
    </w:pPr>
  </w:style>
  <w:style w:type="character" w:customStyle="1" w:styleId="Textkrper-ZeileneinzugZchn">
    <w:name w:val="Textkörper-Zeileneinzug Zchn"/>
    <w:link w:val="Textkrper-Zeileneinzug"/>
    <w:uiPriority w:val="99"/>
    <w:semiHidden/>
    <w:rsid w:val="00781084"/>
    <w:rPr>
      <w:rFonts w:ascii="CG Times" w:hAnsi="CG Times"/>
      <w:sz w:val="20"/>
      <w:szCs w:val="20"/>
    </w:rPr>
  </w:style>
  <w:style w:type="paragraph" w:styleId="Textkrper-Erstzeileneinzug2">
    <w:name w:val="Body Text First Indent 2"/>
    <w:basedOn w:val="Textkrper-Zeileneinzug"/>
    <w:link w:val="Textkrper-Erstzeileneinzug2Zchn"/>
    <w:uiPriority w:val="99"/>
    <w:pPr>
      <w:ind w:firstLine="210"/>
    </w:pPr>
  </w:style>
  <w:style w:type="character" w:customStyle="1" w:styleId="Textkrper-Erstzeileneinzug2Zchn">
    <w:name w:val="Textkörper-Erstzeileneinzug 2 Zchn"/>
    <w:basedOn w:val="Textkrper-ZeileneinzugZchn"/>
    <w:link w:val="Textkrper-Erstzeileneinzug2"/>
    <w:uiPriority w:val="99"/>
    <w:semiHidden/>
    <w:rsid w:val="00781084"/>
    <w:rPr>
      <w:rFonts w:ascii="CG Times" w:hAnsi="CG Times"/>
      <w:sz w:val="20"/>
      <w:szCs w:val="20"/>
    </w:rPr>
  </w:style>
  <w:style w:type="paragraph" w:styleId="Titel">
    <w:name w:val="Title"/>
    <w:basedOn w:val="Standard"/>
    <w:link w:val="TitelZchn"/>
    <w:uiPriority w:val="99"/>
    <w:qFormat/>
    <w:pPr>
      <w:spacing w:before="240" w:after="60"/>
      <w:jc w:val="center"/>
    </w:pPr>
    <w:rPr>
      <w:rFonts w:ascii="Arial" w:hAnsi="Arial"/>
      <w:b/>
      <w:kern w:val="28"/>
      <w:sz w:val="32"/>
    </w:rPr>
  </w:style>
  <w:style w:type="character" w:customStyle="1" w:styleId="TitelZchn">
    <w:name w:val="Titel Zchn"/>
    <w:link w:val="Titel"/>
    <w:uiPriority w:val="10"/>
    <w:rsid w:val="00781084"/>
    <w:rPr>
      <w:rFonts w:ascii="Cambria" w:eastAsia="Times New Roman" w:hAnsi="Cambria" w:cs="Times New Roman"/>
      <w:b/>
      <w:bCs/>
      <w:kern w:val="28"/>
      <w:sz w:val="32"/>
      <w:szCs w:val="32"/>
    </w:rPr>
  </w:style>
  <w:style w:type="paragraph" w:styleId="Umschlagadresse">
    <w:name w:val="envelope address"/>
    <w:basedOn w:val="Standard"/>
    <w:uiPriority w:val="99"/>
    <w:pPr>
      <w:framePr w:w="4320" w:h="2160" w:hRule="exact" w:hSpace="141" w:wrap="auto" w:hAnchor="page" w:xAlign="center" w:yAlign="bottom"/>
      <w:ind w:left="1"/>
    </w:pPr>
    <w:rPr>
      <w:rFonts w:ascii="Arial" w:hAnsi="Arial"/>
      <w:sz w:val="24"/>
    </w:rPr>
  </w:style>
  <w:style w:type="paragraph" w:styleId="Unterschrift">
    <w:name w:val="Signature"/>
    <w:basedOn w:val="Standard"/>
    <w:link w:val="UnterschriftZchn"/>
    <w:uiPriority w:val="99"/>
    <w:pPr>
      <w:ind w:left="4252"/>
    </w:pPr>
  </w:style>
  <w:style w:type="character" w:customStyle="1" w:styleId="UnterschriftZchn">
    <w:name w:val="Unterschrift Zchn"/>
    <w:link w:val="Unterschrift"/>
    <w:uiPriority w:val="99"/>
    <w:semiHidden/>
    <w:rsid w:val="00781084"/>
    <w:rPr>
      <w:rFonts w:ascii="CG Times" w:hAnsi="CG Times"/>
      <w:sz w:val="20"/>
      <w:szCs w:val="20"/>
    </w:rPr>
  </w:style>
  <w:style w:type="paragraph" w:styleId="Untertitel">
    <w:name w:val="Subtitle"/>
    <w:basedOn w:val="Standard"/>
    <w:link w:val="UntertitelZchn"/>
    <w:uiPriority w:val="99"/>
    <w:qFormat/>
    <w:pPr>
      <w:spacing w:after="60"/>
      <w:jc w:val="center"/>
    </w:pPr>
    <w:rPr>
      <w:rFonts w:ascii="Arial" w:hAnsi="Arial"/>
      <w:sz w:val="24"/>
    </w:rPr>
  </w:style>
  <w:style w:type="character" w:customStyle="1" w:styleId="UntertitelZchn">
    <w:name w:val="Untertitel Zchn"/>
    <w:link w:val="Untertitel"/>
    <w:uiPriority w:val="11"/>
    <w:rsid w:val="00781084"/>
    <w:rPr>
      <w:rFonts w:ascii="Cambria" w:eastAsia="Times New Roman" w:hAnsi="Cambria" w:cs="Times New Roman"/>
      <w:sz w:val="24"/>
      <w:szCs w:val="24"/>
    </w:rPr>
  </w:style>
  <w:style w:type="paragraph" w:styleId="Verzeichnis1">
    <w:name w:val="toc 1"/>
    <w:basedOn w:val="Standard"/>
    <w:next w:val="Standard"/>
    <w:uiPriority w:val="99"/>
    <w:semiHidden/>
  </w:style>
  <w:style w:type="paragraph" w:styleId="Verzeichnis2">
    <w:name w:val="toc 2"/>
    <w:basedOn w:val="Standard"/>
    <w:next w:val="Standard"/>
    <w:uiPriority w:val="99"/>
    <w:semiHidden/>
    <w:pPr>
      <w:ind w:left="200"/>
    </w:pPr>
  </w:style>
  <w:style w:type="paragraph" w:styleId="Verzeichnis3">
    <w:name w:val="toc 3"/>
    <w:basedOn w:val="Standard"/>
    <w:next w:val="Standard"/>
    <w:uiPriority w:val="99"/>
    <w:semiHidden/>
    <w:pPr>
      <w:ind w:left="400"/>
    </w:pPr>
  </w:style>
  <w:style w:type="paragraph" w:styleId="Verzeichnis4">
    <w:name w:val="toc 4"/>
    <w:basedOn w:val="Standard"/>
    <w:next w:val="Standard"/>
    <w:uiPriority w:val="99"/>
    <w:semiHidden/>
    <w:pPr>
      <w:ind w:left="600"/>
    </w:pPr>
  </w:style>
  <w:style w:type="paragraph" w:styleId="Verzeichnis5">
    <w:name w:val="toc 5"/>
    <w:basedOn w:val="Standard"/>
    <w:next w:val="Standard"/>
    <w:uiPriority w:val="99"/>
    <w:semiHidden/>
    <w:pPr>
      <w:ind w:left="800"/>
    </w:pPr>
  </w:style>
  <w:style w:type="paragraph" w:styleId="Verzeichnis6">
    <w:name w:val="toc 6"/>
    <w:basedOn w:val="Standard"/>
    <w:next w:val="Standard"/>
    <w:uiPriority w:val="99"/>
    <w:semiHidden/>
    <w:pPr>
      <w:ind w:left="1000"/>
    </w:pPr>
  </w:style>
  <w:style w:type="paragraph" w:styleId="Verzeichnis7">
    <w:name w:val="toc 7"/>
    <w:basedOn w:val="Standard"/>
    <w:next w:val="Standard"/>
    <w:uiPriority w:val="99"/>
    <w:semiHidden/>
    <w:pPr>
      <w:ind w:left="1200"/>
    </w:pPr>
  </w:style>
  <w:style w:type="paragraph" w:styleId="Verzeichnis8">
    <w:name w:val="toc 8"/>
    <w:basedOn w:val="Standard"/>
    <w:next w:val="Standard"/>
    <w:uiPriority w:val="99"/>
    <w:semiHidden/>
    <w:pPr>
      <w:ind w:left="1400"/>
    </w:pPr>
  </w:style>
  <w:style w:type="paragraph" w:styleId="Verzeichnis9">
    <w:name w:val="toc 9"/>
    <w:basedOn w:val="Standard"/>
    <w:next w:val="Standard"/>
    <w:uiPriority w:val="99"/>
    <w:semiHidden/>
    <w:pPr>
      <w:ind w:left="1600"/>
    </w:pPr>
  </w:style>
  <w:style w:type="paragraph" w:styleId="RGV-berschrift">
    <w:name w:val="toa heading"/>
    <w:basedOn w:val="Standard"/>
    <w:next w:val="Standard"/>
    <w:uiPriority w:val="99"/>
    <w:semiHidden/>
    <w:pPr>
      <w:spacing w:before="120"/>
    </w:pPr>
    <w:rPr>
      <w:rFonts w:ascii="Arial" w:hAnsi="Arial"/>
      <w:b/>
      <w:sz w:val="24"/>
    </w:rPr>
  </w:style>
  <w:style w:type="paragraph" w:styleId="Rechtsgrundlagenverzeichnis">
    <w:name w:val="table of authorities"/>
    <w:basedOn w:val="Standard"/>
    <w:next w:val="Standard"/>
    <w:uiPriority w:val="99"/>
    <w:semiHidden/>
    <w:pPr>
      <w:ind w:left="200" w:hanging="200"/>
    </w:pPr>
  </w:style>
  <w:style w:type="character" w:styleId="Kommentarzeichen">
    <w:name w:val="annotation reference"/>
    <w:uiPriority w:val="99"/>
    <w:semiHidden/>
    <w:rPr>
      <w:sz w:val="16"/>
    </w:rPr>
  </w:style>
  <w:style w:type="character" w:styleId="Seitenzahl">
    <w:name w:val="page number"/>
    <w:uiPriority w:val="99"/>
    <w:rPr>
      <w:rFonts w:cs="Times New Roman"/>
    </w:rPr>
  </w:style>
  <w:style w:type="paragraph" w:styleId="Sprechblasentext">
    <w:name w:val="Balloon Text"/>
    <w:basedOn w:val="Standard"/>
    <w:link w:val="SprechblasentextZchn"/>
    <w:uiPriority w:val="99"/>
    <w:semiHidden/>
    <w:rsid w:val="004F0AA5"/>
    <w:rPr>
      <w:rFonts w:ascii="Tahoma" w:hAnsi="Tahoma" w:cs="Tahoma"/>
      <w:sz w:val="16"/>
      <w:szCs w:val="16"/>
    </w:rPr>
  </w:style>
  <w:style w:type="character" w:customStyle="1" w:styleId="SprechblasentextZchn">
    <w:name w:val="Sprechblasentext Zchn"/>
    <w:link w:val="Sprechblasentext"/>
    <w:uiPriority w:val="99"/>
    <w:semiHidden/>
    <w:rsid w:val="00781084"/>
    <w:rPr>
      <w:sz w:val="0"/>
      <w:szCs w:val="0"/>
    </w:rPr>
  </w:style>
  <w:style w:type="character" w:styleId="BesuchterLink">
    <w:name w:val="FollowedHyperlink"/>
    <w:uiPriority w:val="99"/>
    <w:rsid w:val="001E3166"/>
    <w:rPr>
      <w:color w:val="800080"/>
      <w:u w:val="single"/>
    </w:rPr>
  </w:style>
  <w:style w:type="paragraph" w:styleId="Kommentarthema">
    <w:name w:val="annotation subject"/>
    <w:basedOn w:val="Kommentartext"/>
    <w:next w:val="Kommentartext"/>
    <w:link w:val="KommentarthemaZchn"/>
    <w:uiPriority w:val="99"/>
    <w:semiHidden/>
    <w:rsid w:val="004368BD"/>
    <w:rPr>
      <w:b/>
      <w:bCs/>
    </w:rPr>
  </w:style>
  <w:style w:type="character" w:customStyle="1" w:styleId="KommentarthemaZchn">
    <w:name w:val="Kommentarthema Zchn"/>
    <w:link w:val="Kommentarthema"/>
    <w:uiPriority w:val="99"/>
    <w:semiHidden/>
    <w:rsid w:val="00781084"/>
    <w:rPr>
      <w:rFonts w:ascii="CG Times" w:hAnsi="CG Times"/>
      <w:b/>
      <w:bCs/>
      <w:sz w:val="20"/>
      <w:szCs w:val="20"/>
    </w:rPr>
  </w:style>
  <w:style w:type="character" w:customStyle="1" w:styleId="KommentartextZchn">
    <w:name w:val="Kommentartext Zchn"/>
    <w:link w:val="Kommentartext"/>
    <w:uiPriority w:val="99"/>
    <w:semiHidden/>
    <w:locked/>
    <w:rsid w:val="004E62A1"/>
    <w:rPr>
      <w:rFonts w:ascii="CG Times" w:hAnsi="CG Times"/>
      <w:lang w:val="de-DE" w:eastAsia="de-DE"/>
    </w:rPr>
  </w:style>
  <w:style w:type="character" w:customStyle="1" w:styleId="berschrift3Zchn">
    <w:name w:val="Überschrift 3 Zchn"/>
    <w:link w:val="berschrift3"/>
    <w:uiPriority w:val="99"/>
    <w:locked/>
    <w:rsid w:val="00A719EE"/>
    <w:rPr>
      <w:rFonts w:ascii="Arial" w:hAnsi="Arial"/>
      <w:sz w:val="28"/>
    </w:rPr>
  </w:style>
  <w:style w:type="paragraph" w:styleId="berarbeitung">
    <w:name w:val="Revision"/>
    <w:hidden/>
    <w:uiPriority w:val="99"/>
    <w:semiHidden/>
    <w:rsid w:val="006D1935"/>
    <w:rPr>
      <w:rFonts w:ascii="CG Times" w:hAnsi="CG Times"/>
    </w:rPr>
  </w:style>
  <w:style w:type="character" w:styleId="Funotenzeichen">
    <w:name w:val="footnote reference"/>
    <w:basedOn w:val="Absatz-Standardschriftart"/>
    <w:uiPriority w:val="99"/>
    <w:semiHidden/>
    <w:unhideWhenUsed/>
    <w:rsid w:val="006429E3"/>
    <w:rPr>
      <w:vertAlign w:val="superscript"/>
    </w:rPr>
  </w:style>
  <w:style w:type="table" w:styleId="Tabellenraster">
    <w:name w:val="Table Grid"/>
    <w:basedOn w:val="NormaleTabelle"/>
    <w:uiPriority w:val="59"/>
    <w:rsid w:val="00C70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B629EC"/>
    <w:rPr>
      <w:b/>
      <w:bCs/>
    </w:rPr>
  </w:style>
  <w:style w:type="paragraph" w:styleId="Listenabsatz">
    <w:name w:val="List Paragraph"/>
    <w:basedOn w:val="Standard"/>
    <w:uiPriority w:val="34"/>
    <w:qFormat/>
    <w:rsid w:val="000B39C0"/>
    <w:pPr>
      <w:ind w:left="720"/>
      <w:contextualSpacing/>
    </w:pPr>
  </w:style>
  <w:style w:type="paragraph" w:styleId="HTMLVorformatiert">
    <w:name w:val="HTML Preformatted"/>
    <w:basedOn w:val="Standard"/>
    <w:link w:val="HTMLVorformatiertZchn"/>
    <w:uiPriority w:val="99"/>
    <w:semiHidden/>
    <w:unhideWhenUsed/>
    <w:rsid w:val="00F0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rformatiertZchn">
    <w:name w:val="HTML Vorformatiert Zchn"/>
    <w:basedOn w:val="Absatz-Standardschriftart"/>
    <w:link w:val="HTMLVorformatiert"/>
    <w:uiPriority w:val="99"/>
    <w:semiHidden/>
    <w:rsid w:val="00F067ED"/>
    <w:rPr>
      <w:rFonts w:ascii="Courier New" w:hAnsi="Courier New" w:cs="Courier New"/>
    </w:rPr>
  </w:style>
  <w:style w:type="character" w:customStyle="1" w:styleId="gntyacmbb4b">
    <w:name w:val="gntyacmbb4b"/>
    <w:basedOn w:val="Absatz-Standardschriftart"/>
    <w:rsid w:val="00F067ED"/>
  </w:style>
  <w:style w:type="paragraph" w:styleId="StandardWeb">
    <w:name w:val="Normal (Web)"/>
    <w:basedOn w:val="Standard"/>
    <w:uiPriority w:val="99"/>
    <w:semiHidden/>
    <w:unhideWhenUsed/>
    <w:rsid w:val="00135C20"/>
    <w:pPr>
      <w:spacing w:before="100" w:beforeAutospacing="1" w:after="100" w:afterAutospacing="1"/>
    </w:pPr>
    <w:rPr>
      <w:rFonts w:ascii="Times New Roman" w:hAnsi="Times New Roman"/>
      <w:sz w:val="24"/>
      <w:szCs w:val="24"/>
    </w:rPr>
  </w:style>
  <w:style w:type="character" w:styleId="Hervorhebung">
    <w:name w:val="Emphasis"/>
    <w:basedOn w:val="Absatz-Standardschriftart"/>
    <w:uiPriority w:val="20"/>
    <w:qFormat/>
    <w:rsid w:val="00E34480"/>
    <w:rPr>
      <w:i/>
      <w:iCs/>
    </w:rPr>
  </w:style>
  <w:style w:type="character" w:styleId="NichtaufgelsteErwhnung">
    <w:name w:val="Unresolved Mention"/>
    <w:basedOn w:val="Absatz-Standardschriftart"/>
    <w:uiPriority w:val="99"/>
    <w:semiHidden/>
    <w:unhideWhenUsed/>
    <w:rsid w:val="005A7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15528">
      <w:bodyDiv w:val="1"/>
      <w:marLeft w:val="0"/>
      <w:marRight w:val="0"/>
      <w:marTop w:val="0"/>
      <w:marBottom w:val="0"/>
      <w:divBdr>
        <w:top w:val="none" w:sz="0" w:space="0" w:color="auto"/>
        <w:left w:val="none" w:sz="0" w:space="0" w:color="auto"/>
        <w:bottom w:val="none" w:sz="0" w:space="0" w:color="auto"/>
        <w:right w:val="none" w:sz="0" w:space="0" w:color="auto"/>
      </w:divBdr>
      <w:divsChild>
        <w:div w:id="1134710090">
          <w:marLeft w:val="0"/>
          <w:marRight w:val="0"/>
          <w:marTop w:val="0"/>
          <w:marBottom w:val="0"/>
          <w:divBdr>
            <w:top w:val="none" w:sz="0" w:space="0" w:color="auto"/>
            <w:left w:val="none" w:sz="0" w:space="0" w:color="auto"/>
            <w:bottom w:val="none" w:sz="0" w:space="0" w:color="auto"/>
            <w:right w:val="none" w:sz="0" w:space="0" w:color="auto"/>
          </w:divBdr>
          <w:divsChild>
            <w:div w:id="930118132">
              <w:marLeft w:val="0"/>
              <w:marRight w:val="0"/>
              <w:marTop w:val="0"/>
              <w:marBottom w:val="0"/>
              <w:divBdr>
                <w:top w:val="none" w:sz="0" w:space="0" w:color="auto"/>
                <w:left w:val="none" w:sz="0" w:space="0" w:color="auto"/>
                <w:bottom w:val="none" w:sz="0" w:space="0" w:color="auto"/>
                <w:right w:val="none" w:sz="0" w:space="0" w:color="auto"/>
              </w:divBdr>
            </w:div>
          </w:divsChild>
        </w:div>
        <w:div w:id="1084717678">
          <w:marLeft w:val="0"/>
          <w:marRight w:val="0"/>
          <w:marTop w:val="0"/>
          <w:marBottom w:val="0"/>
          <w:divBdr>
            <w:top w:val="none" w:sz="0" w:space="0" w:color="auto"/>
            <w:left w:val="none" w:sz="0" w:space="0" w:color="auto"/>
            <w:bottom w:val="none" w:sz="0" w:space="0" w:color="auto"/>
            <w:right w:val="none" w:sz="0" w:space="0" w:color="auto"/>
          </w:divBdr>
          <w:divsChild>
            <w:div w:id="587158032">
              <w:marLeft w:val="0"/>
              <w:marRight w:val="0"/>
              <w:marTop w:val="0"/>
              <w:marBottom w:val="0"/>
              <w:divBdr>
                <w:top w:val="none" w:sz="0" w:space="0" w:color="auto"/>
                <w:left w:val="none" w:sz="0" w:space="0" w:color="auto"/>
                <w:bottom w:val="none" w:sz="0" w:space="0" w:color="auto"/>
                <w:right w:val="none" w:sz="0" w:space="0" w:color="auto"/>
              </w:divBdr>
            </w:div>
          </w:divsChild>
        </w:div>
        <w:div w:id="420297148">
          <w:marLeft w:val="0"/>
          <w:marRight w:val="0"/>
          <w:marTop w:val="0"/>
          <w:marBottom w:val="0"/>
          <w:divBdr>
            <w:top w:val="none" w:sz="0" w:space="0" w:color="auto"/>
            <w:left w:val="none" w:sz="0" w:space="0" w:color="auto"/>
            <w:bottom w:val="none" w:sz="0" w:space="0" w:color="auto"/>
            <w:right w:val="none" w:sz="0" w:space="0" w:color="auto"/>
          </w:divBdr>
          <w:divsChild>
            <w:div w:id="183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79629">
      <w:bodyDiv w:val="1"/>
      <w:marLeft w:val="0"/>
      <w:marRight w:val="0"/>
      <w:marTop w:val="0"/>
      <w:marBottom w:val="0"/>
      <w:divBdr>
        <w:top w:val="none" w:sz="0" w:space="0" w:color="auto"/>
        <w:left w:val="none" w:sz="0" w:space="0" w:color="auto"/>
        <w:bottom w:val="none" w:sz="0" w:space="0" w:color="auto"/>
        <w:right w:val="none" w:sz="0" w:space="0" w:color="auto"/>
      </w:divBdr>
    </w:div>
    <w:div w:id="420371367">
      <w:bodyDiv w:val="1"/>
      <w:marLeft w:val="0"/>
      <w:marRight w:val="0"/>
      <w:marTop w:val="0"/>
      <w:marBottom w:val="0"/>
      <w:divBdr>
        <w:top w:val="none" w:sz="0" w:space="0" w:color="auto"/>
        <w:left w:val="none" w:sz="0" w:space="0" w:color="auto"/>
        <w:bottom w:val="none" w:sz="0" w:space="0" w:color="auto"/>
        <w:right w:val="none" w:sz="0" w:space="0" w:color="auto"/>
      </w:divBdr>
    </w:div>
    <w:div w:id="797574422">
      <w:bodyDiv w:val="1"/>
      <w:marLeft w:val="0"/>
      <w:marRight w:val="0"/>
      <w:marTop w:val="0"/>
      <w:marBottom w:val="0"/>
      <w:divBdr>
        <w:top w:val="none" w:sz="0" w:space="0" w:color="auto"/>
        <w:left w:val="none" w:sz="0" w:space="0" w:color="auto"/>
        <w:bottom w:val="none" w:sz="0" w:space="0" w:color="auto"/>
        <w:right w:val="none" w:sz="0" w:space="0" w:color="auto"/>
      </w:divBdr>
    </w:div>
    <w:div w:id="860582212">
      <w:bodyDiv w:val="1"/>
      <w:marLeft w:val="0"/>
      <w:marRight w:val="0"/>
      <w:marTop w:val="0"/>
      <w:marBottom w:val="0"/>
      <w:divBdr>
        <w:top w:val="none" w:sz="0" w:space="0" w:color="auto"/>
        <w:left w:val="none" w:sz="0" w:space="0" w:color="auto"/>
        <w:bottom w:val="none" w:sz="0" w:space="0" w:color="auto"/>
        <w:right w:val="none" w:sz="0" w:space="0" w:color="auto"/>
      </w:divBdr>
    </w:div>
    <w:div w:id="1072003959">
      <w:bodyDiv w:val="1"/>
      <w:marLeft w:val="0"/>
      <w:marRight w:val="0"/>
      <w:marTop w:val="0"/>
      <w:marBottom w:val="0"/>
      <w:divBdr>
        <w:top w:val="none" w:sz="0" w:space="0" w:color="auto"/>
        <w:left w:val="none" w:sz="0" w:space="0" w:color="auto"/>
        <w:bottom w:val="none" w:sz="0" w:space="0" w:color="auto"/>
        <w:right w:val="none" w:sz="0" w:space="0" w:color="auto"/>
      </w:divBdr>
    </w:div>
    <w:div w:id="1212496988">
      <w:bodyDiv w:val="1"/>
      <w:marLeft w:val="0"/>
      <w:marRight w:val="0"/>
      <w:marTop w:val="0"/>
      <w:marBottom w:val="0"/>
      <w:divBdr>
        <w:top w:val="none" w:sz="0" w:space="0" w:color="auto"/>
        <w:left w:val="none" w:sz="0" w:space="0" w:color="auto"/>
        <w:bottom w:val="none" w:sz="0" w:space="0" w:color="auto"/>
        <w:right w:val="none" w:sz="0" w:space="0" w:color="auto"/>
      </w:divBdr>
    </w:div>
    <w:div w:id="1226721241">
      <w:bodyDiv w:val="1"/>
      <w:marLeft w:val="0"/>
      <w:marRight w:val="0"/>
      <w:marTop w:val="0"/>
      <w:marBottom w:val="0"/>
      <w:divBdr>
        <w:top w:val="none" w:sz="0" w:space="0" w:color="auto"/>
        <w:left w:val="none" w:sz="0" w:space="0" w:color="auto"/>
        <w:bottom w:val="none" w:sz="0" w:space="0" w:color="auto"/>
        <w:right w:val="none" w:sz="0" w:space="0" w:color="auto"/>
      </w:divBdr>
    </w:div>
    <w:div w:id="1317882815">
      <w:bodyDiv w:val="1"/>
      <w:marLeft w:val="0"/>
      <w:marRight w:val="0"/>
      <w:marTop w:val="0"/>
      <w:marBottom w:val="0"/>
      <w:divBdr>
        <w:top w:val="none" w:sz="0" w:space="0" w:color="auto"/>
        <w:left w:val="none" w:sz="0" w:space="0" w:color="auto"/>
        <w:bottom w:val="none" w:sz="0" w:space="0" w:color="auto"/>
        <w:right w:val="none" w:sz="0" w:space="0" w:color="auto"/>
      </w:divBdr>
    </w:div>
    <w:div w:id="1392803453">
      <w:bodyDiv w:val="1"/>
      <w:marLeft w:val="0"/>
      <w:marRight w:val="0"/>
      <w:marTop w:val="0"/>
      <w:marBottom w:val="0"/>
      <w:divBdr>
        <w:top w:val="none" w:sz="0" w:space="0" w:color="auto"/>
        <w:left w:val="none" w:sz="0" w:space="0" w:color="auto"/>
        <w:bottom w:val="none" w:sz="0" w:space="0" w:color="auto"/>
        <w:right w:val="none" w:sz="0" w:space="0" w:color="auto"/>
      </w:divBdr>
    </w:div>
    <w:div w:id="1404643211">
      <w:bodyDiv w:val="1"/>
      <w:marLeft w:val="0"/>
      <w:marRight w:val="0"/>
      <w:marTop w:val="0"/>
      <w:marBottom w:val="0"/>
      <w:divBdr>
        <w:top w:val="none" w:sz="0" w:space="0" w:color="auto"/>
        <w:left w:val="none" w:sz="0" w:space="0" w:color="auto"/>
        <w:bottom w:val="none" w:sz="0" w:space="0" w:color="auto"/>
        <w:right w:val="none" w:sz="0" w:space="0" w:color="auto"/>
      </w:divBdr>
    </w:div>
    <w:div w:id="1521698200">
      <w:bodyDiv w:val="1"/>
      <w:marLeft w:val="0"/>
      <w:marRight w:val="0"/>
      <w:marTop w:val="0"/>
      <w:marBottom w:val="0"/>
      <w:divBdr>
        <w:top w:val="none" w:sz="0" w:space="0" w:color="auto"/>
        <w:left w:val="none" w:sz="0" w:space="0" w:color="auto"/>
        <w:bottom w:val="none" w:sz="0" w:space="0" w:color="auto"/>
        <w:right w:val="none" w:sz="0" w:space="0" w:color="auto"/>
      </w:divBdr>
    </w:div>
    <w:div w:id="1565024735">
      <w:marLeft w:val="0"/>
      <w:marRight w:val="0"/>
      <w:marTop w:val="0"/>
      <w:marBottom w:val="0"/>
      <w:divBdr>
        <w:top w:val="none" w:sz="0" w:space="0" w:color="auto"/>
        <w:left w:val="none" w:sz="0" w:space="0" w:color="auto"/>
        <w:bottom w:val="none" w:sz="0" w:space="0" w:color="auto"/>
        <w:right w:val="none" w:sz="0" w:space="0" w:color="auto"/>
      </w:divBdr>
    </w:div>
    <w:div w:id="1565024736">
      <w:marLeft w:val="0"/>
      <w:marRight w:val="0"/>
      <w:marTop w:val="0"/>
      <w:marBottom w:val="0"/>
      <w:divBdr>
        <w:top w:val="none" w:sz="0" w:space="0" w:color="auto"/>
        <w:left w:val="none" w:sz="0" w:space="0" w:color="auto"/>
        <w:bottom w:val="none" w:sz="0" w:space="0" w:color="auto"/>
        <w:right w:val="none" w:sz="0" w:space="0" w:color="auto"/>
      </w:divBdr>
      <w:divsChild>
        <w:div w:id="1565024732">
          <w:marLeft w:val="0"/>
          <w:marRight w:val="0"/>
          <w:marTop w:val="0"/>
          <w:marBottom w:val="0"/>
          <w:divBdr>
            <w:top w:val="none" w:sz="0" w:space="0" w:color="auto"/>
            <w:left w:val="none" w:sz="0" w:space="0" w:color="auto"/>
            <w:bottom w:val="none" w:sz="0" w:space="0" w:color="auto"/>
            <w:right w:val="none" w:sz="0" w:space="0" w:color="auto"/>
          </w:divBdr>
          <w:divsChild>
            <w:div w:id="1565024734">
              <w:marLeft w:val="0"/>
              <w:marRight w:val="0"/>
              <w:marTop w:val="0"/>
              <w:marBottom w:val="0"/>
              <w:divBdr>
                <w:top w:val="none" w:sz="0" w:space="0" w:color="auto"/>
                <w:left w:val="none" w:sz="0" w:space="0" w:color="auto"/>
                <w:bottom w:val="none" w:sz="0" w:space="0" w:color="auto"/>
                <w:right w:val="none" w:sz="0" w:space="0" w:color="auto"/>
              </w:divBdr>
              <w:divsChild>
                <w:div w:id="15650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4737">
      <w:marLeft w:val="0"/>
      <w:marRight w:val="0"/>
      <w:marTop w:val="0"/>
      <w:marBottom w:val="0"/>
      <w:divBdr>
        <w:top w:val="none" w:sz="0" w:space="0" w:color="auto"/>
        <w:left w:val="none" w:sz="0" w:space="0" w:color="auto"/>
        <w:bottom w:val="none" w:sz="0" w:space="0" w:color="auto"/>
        <w:right w:val="none" w:sz="0" w:space="0" w:color="auto"/>
      </w:divBdr>
    </w:div>
    <w:div w:id="1565024738">
      <w:marLeft w:val="0"/>
      <w:marRight w:val="0"/>
      <w:marTop w:val="0"/>
      <w:marBottom w:val="0"/>
      <w:divBdr>
        <w:top w:val="none" w:sz="0" w:space="0" w:color="auto"/>
        <w:left w:val="none" w:sz="0" w:space="0" w:color="auto"/>
        <w:bottom w:val="none" w:sz="0" w:space="0" w:color="auto"/>
        <w:right w:val="none" w:sz="0" w:space="0" w:color="auto"/>
      </w:divBdr>
    </w:div>
    <w:div w:id="1565024739">
      <w:marLeft w:val="0"/>
      <w:marRight w:val="0"/>
      <w:marTop w:val="0"/>
      <w:marBottom w:val="0"/>
      <w:divBdr>
        <w:top w:val="none" w:sz="0" w:space="0" w:color="auto"/>
        <w:left w:val="none" w:sz="0" w:space="0" w:color="auto"/>
        <w:bottom w:val="none" w:sz="0" w:space="0" w:color="auto"/>
        <w:right w:val="none" w:sz="0" w:space="0" w:color="auto"/>
      </w:divBdr>
    </w:div>
    <w:div w:id="1597667965">
      <w:bodyDiv w:val="1"/>
      <w:marLeft w:val="0"/>
      <w:marRight w:val="0"/>
      <w:marTop w:val="0"/>
      <w:marBottom w:val="0"/>
      <w:divBdr>
        <w:top w:val="none" w:sz="0" w:space="0" w:color="auto"/>
        <w:left w:val="none" w:sz="0" w:space="0" w:color="auto"/>
        <w:bottom w:val="none" w:sz="0" w:space="0" w:color="auto"/>
        <w:right w:val="none" w:sz="0" w:space="0" w:color="auto"/>
      </w:divBdr>
    </w:div>
    <w:div w:id="1700624675">
      <w:bodyDiv w:val="1"/>
      <w:marLeft w:val="0"/>
      <w:marRight w:val="0"/>
      <w:marTop w:val="0"/>
      <w:marBottom w:val="0"/>
      <w:divBdr>
        <w:top w:val="none" w:sz="0" w:space="0" w:color="auto"/>
        <w:left w:val="none" w:sz="0" w:space="0" w:color="auto"/>
        <w:bottom w:val="none" w:sz="0" w:space="0" w:color="auto"/>
        <w:right w:val="none" w:sz="0" w:space="0" w:color="auto"/>
      </w:divBdr>
    </w:div>
    <w:div w:id="1730811262">
      <w:bodyDiv w:val="1"/>
      <w:marLeft w:val="0"/>
      <w:marRight w:val="0"/>
      <w:marTop w:val="0"/>
      <w:marBottom w:val="0"/>
      <w:divBdr>
        <w:top w:val="none" w:sz="0" w:space="0" w:color="auto"/>
        <w:left w:val="none" w:sz="0" w:space="0" w:color="auto"/>
        <w:bottom w:val="none" w:sz="0" w:space="0" w:color="auto"/>
        <w:right w:val="none" w:sz="0" w:space="0" w:color="auto"/>
      </w:divBdr>
      <w:divsChild>
        <w:div w:id="2020892177">
          <w:marLeft w:val="0"/>
          <w:marRight w:val="0"/>
          <w:marTop w:val="0"/>
          <w:marBottom w:val="0"/>
          <w:divBdr>
            <w:top w:val="none" w:sz="0" w:space="0" w:color="auto"/>
            <w:left w:val="none" w:sz="0" w:space="0" w:color="auto"/>
            <w:bottom w:val="none" w:sz="0" w:space="0" w:color="auto"/>
            <w:right w:val="none" w:sz="0" w:space="0" w:color="auto"/>
          </w:divBdr>
          <w:divsChild>
            <w:div w:id="12693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3804">
      <w:bodyDiv w:val="1"/>
      <w:marLeft w:val="0"/>
      <w:marRight w:val="0"/>
      <w:marTop w:val="0"/>
      <w:marBottom w:val="0"/>
      <w:divBdr>
        <w:top w:val="none" w:sz="0" w:space="0" w:color="auto"/>
        <w:left w:val="none" w:sz="0" w:space="0" w:color="auto"/>
        <w:bottom w:val="none" w:sz="0" w:space="0" w:color="auto"/>
        <w:right w:val="none" w:sz="0" w:space="0" w:color="auto"/>
      </w:divBdr>
    </w:div>
    <w:div w:id="214731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ompetenz-wasser.de/de" TargetMode="External"/><Relationship Id="rId18" Type="http://schemas.openxmlformats.org/officeDocument/2006/relationships/hyperlink" Target="https://www.amarex-projekt.de/de" TargetMode="External"/><Relationship Id="rId26" Type="http://schemas.openxmlformats.org/officeDocument/2006/relationships/hyperlink" Target="https://www.berlin.de/umweltatlas/boden/bodenkundliche-kennwerte/2020/karten/artikel.1390861.php" TargetMode="External"/><Relationship Id="rId39" Type="http://schemas.openxmlformats.org/officeDocument/2006/relationships/image" Target="media/image5.png"/><Relationship Id="rId21" Type="http://schemas.openxmlformats.org/officeDocument/2006/relationships/hyperlink" Target="https://www.berlin.de/umweltatlas/nutzung/flaechennutzung/" TargetMode="External"/><Relationship Id="rId34" Type="http://schemas.openxmlformats.org/officeDocument/2006/relationships/header" Target="header1.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s://www.berlin.de/umweltatlas/biotope/gruenvolumen/2020/zusammenfassung/" TargetMode="External"/><Relationship Id="rId63" Type="http://schemas.openxmlformats.org/officeDocument/2006/relationships/hyperlink" Target="https://github.com/KWB-R/kwb.rabimo" TargetMode="External"/><Relationship Id="rId68" Type="http://schemas.openxmlformats.org/officeDocument/2006/relationships/hyperlink" Target="https://www.berlin.de/umweltatlas/wasser/regen-und-abwasser/2022/zusammenfassung/" TargetMode="External"/><Relationship Id="rId76" Type="http://schemas.openxmlformats.org/officeDocument/2006/relationships/hyperlink" Target="https://www.berlin.de/umweltatlas/_assets/literatur/bgb_2013_verleger_limberg.pdf" TargetMode="External"/><Relationship Id="rId84" Type="http://schemas.openxmlformats.org/officeDocument/2006/relationships/hyperlink" Target="https://www.stadtentwicklung.berlin.de/umwelt/umweltatlas/ie601.htm"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e.dwa.de/de/Wasserbilanz.html" TargetMode="External"/><Relationship Id="rId2" Type="http://schemas.openxmlformats.org/officeDocument/2006/relationships/numbering" Target="numbering.xml"/><Relationship Id="rId16" Type="http://schemas.openxmlformats.org/officeDocument/2006/relationships/hyperlink" Target="https://github.com/KWB-R/kwb.rabimo" TargetMode="External"/><Relationship Id="rId29" Type="http://schemas.openxmlformats.org/officeDocument/2006/relationships/hyperlink" Target="https://www.berlin.de/umweltatlas/nutzung/stadtstruktur/" TargetMode="External"/><Relationship Id="rId11" Type="http://schemas.openxmlformats.org/officeDocument/2006/relationships/hyperlink" Target="https://www.berlin.de/umweltatlas/nutzung/gruendaecher/" TargetMode="External"/><Relationship Id="rId24" Type="http://schemas.openxmlformats.org/officeDocument/2006/relationships/hyperlink" Target="https://www.berlin.de/umweltatlas/klima/niederschlagsverteilung/1991-2020/zusammenfassung/" TargetMode="External"/><Relationship Id="rId32" Type="http://schemas.openxmlformats.org/officeDocument/2006/relationships/hyperlink" Target="https://github.com/KWB-R/kwb.rabimo" TargetMode="External"/><Relationship Id="rId37" Type="http://schemas.openxmlformats.org/officeDocument/2006/relationships/image" Target="media/image4.wmf"/><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hyperlink" Target="https://github.com/KWB-R/kwb.rabimo" TargetMode="External"/><Relationship Id="rId66" Type="http://schemas.openxmlformats.org/officeDocument/2006/relationships/image" Target="media/image21.emf"/><Relationship Id="rId74" Type="http://schemas.openxmlformats.org/officeDocument/2006/relationships/hyperlink" Target="https://www.berlin.de/umweltatlas/_assets/literatur/rachimow_rachimow_abimo3_2_2009.pdf" TargetMode="External"/><Relationship Id="rId79" Type="http://schemas.openxmlformats.org/officeDocument/2006/relationships/hyperlink" Target="https://www.berlin.de/umweltatlas/nutzung/flaechennutzung/2020/zusammenfassung/" TargetMode="External"/><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berlin.de/umweltatlas/wasser/regen-und-abwasser/2022/zusammenfassung/" TargetMode="External"/><Relationship Id="rId82" Type="http://schemas.openxmlformats.org/officeDocument/2006/relationships/hyperlink" Target="https://www.stadtentwicklung.berlin.de/umwelt/umweltatlas/ie601.ht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erlin.de/umweltatlas/wasser/potenziale-regenversickerung/2019/" TargetMode="External"/><Relationship Id="rId14" Type="http://schemas.openxmlformats.org/officeDocument/2006/relationships/hyperlink" Target="https://www.berlin.de/umweltatlas/biotope/gruenvolumen/2020/zusammenfassung/" TargetMode="External"/><Relationship Id="rId22" Type="http://schemas.openxmlformats.org/officeDocument/2006/relationships/hyperlink" Target="https://www.berlin.de/umweltatlas/nutzung/stadtstruktur/" TargetMode="External"/><Relationship Id="rId27" Type="http://schemas.openxmlformats.org/officeDocument/2006/relationships/hyperlink" Target="https://www.berlin.de/umweltatlas/wasser/flurabstand/2009/zusammenfassung/" TargetMode="External"/><Relationship Id="rId30" Type="http://schemas.openxmlformats.org/officeDocument/2006/relationships/hyperlink" Target="https://www.berlin.de/umweltatlas/nutzung/gruendaecher/2020/zusammenfassung/" TargetMode="External"/><Relationship Id="rId35" Type="http://schemas.openxmlformats.org/officeDocument/2006/relationships/footer" Target="footer1.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www.berlin.de/umweltatlas/nutzung/gruendaecher/" TargetMode="External"/><Relationship Id="rId64" Type="http://schemas.openxmlformats.org/officeDocument/2006/relationships/hyperlink" Target="https://amarex-staging.netlify.app/amarex" TargetMode="External"/><Relationship Id="rId69" Type="http://schemas.openxmlformats.org/officeDocument/2006/relationships/image" Target="media/image23.png"/><Relationship Id="rId77" Type="http://schemas.openxmlformats.org/officeDocument/2006/relationships/hyperlink" Target="https://www.berlin.de/umweltatlas/klima/niederschlagsverteilung/1991-2020/zusammenfassung/" TargetMode="External"/><Relationship Id="rId8" Type="http://schemas.openxmlformats.org/officeDocument/2006/relationships/image" Target="media/image1.jpg"/><Relationship Id="rId51" Type="http://schemas.openxmlformats.org/officeDocument/2006/relationships/image" Target="media/image17.wmf"/><Relationship Id="rId72" Type="http://schemas.openxmlformats.org/officeDocument/2006/relationships/hyperlink" Target="https://www.berlin.de/umweltatlas/_assets/literatur/goedecke_et_al_abimo2019_doku.pdf" TargetMode="External"/><Relationship Id="rId80" Type="http://schemas.openxmlformats.org/officeDocument/2006/relationships/hyperlink" Target="https://www.stadtentwicklung.berlin.de/umwelt/umweltatlas/ie601.htm" TargetMode="External"/><Relationship Id="rId85" Type="http://schemas.openxmlformats.org/officeDocument/2006/relationships/hyperlink" Target="https://www.berlin.de/umweltatlas/nutzung/regen-und-abwasser/2022/zusammenfassung/" TargetMode="External"/><Relationship Id="rId3" Type="http://schemas.openxmlformats.org/officeDocument/2006/relationships/styles" Target="styles.xml"/><Relationship Id="rId12" Type="http://schemas.openxmlformats.org/officeDocument/2006/relationships/hyperlink" Target="https://github.com/umweltatlas/abimo" TargetMode="External"/><Relationship Id="rId17" Type="http://schemas.openxmlformats.org/officeDocument/2006/relationships/hyperlink" Target="https://www.berlin.de/umweltatlas/wasser/potenziale-regenversickerung/2019/" TargetMode="External"/><Relationship Id="rId25" Type="http://schemas.openxmlformats.org/officeDocument/2006/relationships/hyperlink" Target="https://www.berlin.de/umweltatlas/boden/versiegelung/2021/zusammenfassung/" TargetMode="External"/><Relationship Id="rId33" Type="http://schemas.openxmlformats.org/officeDocument/2006/relationships/hyperlink" Target="https://www.berlin.de/umweltatlas/_assets/wasser/wasserhaushalt/de-abbildungen/abimo-data-prep-steps-2025.pdf" TargetMode="External"/><Relationship Id="rId38" Type="http://schemas.openxmlformats.org/officeDocument/2006/relationships/header" Target="header3.xml"/><Relationship Id="rId46" Type="http://schemas.openxmlformats.org/officeDocument/2006/relationships/image" Target="media/image12.png"/><Relationship Id="rId59" Type="http://schemas.openxmlformats.org/officeDocument/2006/relationships/hyperlink" Target="https://amarex-staging.netlify.app/amarex" TargetMode="External"/><Relationship Id="rId67" Type="http://schemas.openxmlformats.org/officeDocument/2006/relationships/image" Target="media/image22.jpg"/><Relationship Id="rId20" Type="http://schemas.openxmlformats.org/officeDocument/2006/relationships/hyperlink" Target="https://www.berlin.de/umweltatlas/boden/bodenfunktionen/2020/methode/"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hyperlink" Target="https://amarex-staging.netlify.app/amarex" TargetMode="External"/><Relationship Id="rId70" Type="http://schemas.openxmlformats.org/officeDocument/2006/relationships/hyperlink" Target="https://download.statistik-berlin-brandenburg.de/74029c18ca64f80e/17faa5a11c53/SB_Q01-01-00_2019j03_BE.xlsx" TargetMode="External"/><Relationship Id="rId75" Type="http://schemas.openxmlformats.org/officeDocument/2006/relationships/hyperlink" Target="http://kuras-projekt.de/fileadmin/Dokumenten_Verwaltung/pdf/Steckbrief_01_Dachbegruenung.pdf" TargetMode="External"/><Relationship Id="rId83" Type="http://schemas.openxmlformats.org/officeDocument/2006/relationships/hyperlink" Target="https://www.berlin.de/umweltatlas/nutzung/versiegelung/2021/zusammenfassun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marex-staging.netlify.app/amarex" TargetMode="External"/><Relationship Id="rId23" Type="http://schemas.openxmlformats.org/officeDocument/2006/relationships/hyperlink" Target="https://www.berlin.de/umweltatlas/biotope/gruenvolumen/2020/zusammenfassung/" TargetMode="External"/><Relationship Id="rId28" Type="http://schemas.openxmlformats.org/officeDocument/2006/relationships/hyperlink" Target="https://www.stadtentwicklung.berlin.de/umwelt/umweltatlas/id209.htm" TargetMode="External"/><Relationship Id="rId36" Type="http://schemas.openxmlformats.org/officeDocument/2006/relationships/header" Target="header2.xml"/><Relationship Id="rId49" Type="http://schemas.openxmlformats.org/officeDocument/2006/relationships/image" Target="media/image15.png"/><Relationship Id="rId57" Type="http://schemas.openxmlformats.org/officeDocument/2006/relationships/hyperlink" Target="https://amarex-staging.netlify.app/amarex" TargetMode="External"/><Relationship Id="rId10" Type="http://schemas.openxmlformats.org/officeDocument/2006/relationships/hyperlink" Target="https://www.amarex-projekt.de/de" TargetMode="External"/><Relationship Id="rId31" Type="http://schemas.openxmlformats.org/officeDocument/2006/relationships/hyperlink" Target="https://github.com/umweltatlas/abimo"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hyperlink" Target="https://www.berlin.de/umweltatlas/wasser/grundwasserneubildung/2022/zusammenfassung/" TargetMode="External"/><Relationship Id="rId65" Type="http://schemas.openxmlformats.org/officeDocument/2006/relationships/hyperlink" Target="https://www.berlin.de/umweltatlas/klima/klimaanalyse/2022/zusammenfassung/" TargetMode="External"/><Relationship Id="rId73" Type="http://schemas.openxmlformats.org/officeDocument/2006/relationships/hyperlink" Target="https://www.kompetenz-wasser.de/de/forschung/projekte/amarex-anpassung-des-managements-von-regenwasser-an-extremereignisse?trk=public_post_comment-text" TargetMode="External"/><Relationship Id="rId78" Type="http://schemas.openxmlformats.org/officeDocument/2006/relationships/hyperlink" Target="https://www.berlin.de/umweltatlas/wasser/flurabstand/2009/zusammenfassung/" TargetMode="External"/><Relationship Id="rId81" Type="http://schemas.openxmlformats.org/officeDocument/2006/relationships/hyperlink" Target="https://www.berlin.de/umweltatlas/nutzung/stadtstruktur/2020/zusammenfassung/" TargetMode="External"/><Relationship Id="rId86" Type="http://schemas.openxmlformats.org/officeDocument/2006/relationships/hyperlink" Target="https://www.berlin.de/umweltatlas/boden/bodenkundliche-kennwerte/2020/zusammenfassung/"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WINWORD\VORLAGEN\UA_VOR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9748C-269B-47E2-ACBC-CB37B8419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UA_VORL.DOT</Template>
  <TotalTime>0</TotalTime>
  <Pages>26</Pages>
  <Words>9102</Words>
  <Characters>70215</Characters>
  <Application>Microsoft Office Word</Application>
  <DocSecurity>0</DocSecurity>
  <Lines>585</Lines>
  <Paragraphs>158</Paragraphs>
  <ScaleCrop>false</ScaleCrop>
  <HeadingPairs>
    <vt:vector size="2" baseType="variant">
      <vt:variant>
        <vt:lpstr>Titel</vt:lpstr>
      </vt:variant>
      <vt:variant>
        <vt:i4>1</vt:i4>
      </vt:variant>
    </vt:vector>
  </HeadingPairs>
  <TitlesOfParts>
    <vt:vector size="1" baseType="lpstr">
      <vt:lpstr>Wasserhaushalt 2022 (Umweltatlas)</vt:lpstr>
    </vt:vector>
  </TitlesOfParts>
  <Company/>
  <LinksUpToDate>false</LinksUpToDate>
  <CharactersWithSpaces>79159</CharactersWithSpaces>
  <SharedDoc>false</SharedDoc>
  <HyperlinkBase>https://www.berlin.de/umweltatlas/wasser/wasserhaushalt/2022/zusammenfassung/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Wasserhaushalt 2022 (Umweltatlas)</dc:title>
  <dc:subject/>
  <dc:creator>Senatsverwaltung für Stadtentwicklung;Bauen und Wohnen Berlin;III D Geodateninfrastruktur - Umweltatlas</dc:creator>
  <cp:revision>5</cp:revision>
  <cp:lastPrinted>2020-02-13T11:32:00Z</cp:lastPrinted>
  <dcterms:created xsi:type="dcterms:W3CDTF">2025-09-10T07:44:00Z</dcterms:created>
  <dcterms:modified xsi:type="dcterms:W3CDTF">2026-02-24T09:12:00Z</dcterms:modified>
</cp:coreProperties>
</file>