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25" w:rsidRPr="00D1452C" w:rsidRDefault="002B6B25" w:rsidP="002B6B25">
      <w:pPr>
        <w:rPr>
          <w:b/>
          <w:szCs w:val="22"/>
        </w:rPr>
      </w:pPr>
      <w:r w:rsidRPr="00D1452C">
        <w:rPr>
          <w:b/>
          <w:szCs w:val="22"/>
        </w:rPr>
        <w:t>Antrag auf Beurlaubung ohne Dienstbezüge</w:t>
      </w:r>
      <w:r w:rsidRPr="008F041A">
        <w:rPr>
          <w:b/>
          <w:szCs w:val="22"/>
        </w:rPr>
        <w:t xml:space="preserve"> </w:t>
      </w:r>
      <w:r w:rsidRPr="00070948">
        <w:rPr>
          <w:b/>
          <w:szCs w:val="22"/>
        </w:rPr>
        <w:t>für Beamtinnen und Beamte</w:t>
      </w:r>
    </w:p>
    <w:p w:rsidR="00E7213F" w:rsidRPr="00F0012C" w:rsidRDefault="002B6B25" w:rsidP="002B6B25">
      <w:pPr>
        <w:rPr>
          <w:rFonts w:cs="Arial"/>
          <w:b/>
        </w:rPr>
      </w:pPr>
      <w:r>
        <w:rPr>
          <w:b/>
          <w:szCs w:val="22"/>
        </w:rPr>
        <w:t>n</w:t>
      </w:r>
      <w:r w:rsidRPr="00D1452C">
        <w:rPr>
          <w:b/>
          <w:szCs w:val="22"/>
        </w:rPr>
        <w:t>ach</w:t>
      </w:r>
      <w:r>
        <w:rPr>
          <w:b/>
          <w:szCs w:val="22"/>
        </w:rPr>
        <w:t xml:space="preserve"> §§ 54c,</w:t>
      </w:r>
      <w:r w:rsidRPr="00D1452C">
        <w:rPr>
          <w:b/>
          <w:szCs w:val="22"/>
        </w:rPr>
        <w:t xml:space="preserve"> 55 Landesbeamtengesetz (LBG) / </w:t>
      </w:r>
      <w:r w:rsidRPr="00D1452C">
        <w:rPr>
          <w:rFonts w:cs="Arial"/>
          <w:b/>
          <w:szCs w:val="22"/>
        </w:rPr>
        <w:t>Artikel XV § 4 Haushaltsstrukturgesetz</w:t>
      </w:r>
      <w:r>
        <w:rPr>
          <w:rFonts w:cs="Arial"/>
          <w:b/>
          <w:szCs w:val="22"/>
        </w:rPr>
        <w:t xml:space="preserve"> (</w:t>
      </w:r>
      <w:proofErr w:type="spellStart"/>
      <w:r w:rsidRPr="00D1452C">
        <w:rPr>
          <w:rFonts w:cs="Arial"/>
          <w:b/>
          <w:szCs w:val="22"/>
        </w:rPr>
        <w:t>HStrG</w:t>
      </w:r>
      <w:proofErr w:type="spellEnd"/>
      <w:r>
        <w:rPr>
          <w:rFonts w:cs="Arial"/>
          <w:b/>
          <w:szCs w:val="22"/>
        </w:rPr>
        <w:t xml:space="preserve">) </w:t>
      </w:r>
      <w:r w:rsidRPr="00D1452C">
        <w:rPr>
          <w:rFonts w:cs="Arial"/>
          <w:b/>
          <w:szCs w:val="22"/>
        </w:rPr>
        <w:t>1997</w:t>
      </w:r>
    </w:p>
    <w:p w:rsidR="007B1715" w:rsidRDefault="007B1715" w:rsidP="00B54698">
      <w:pPr>
        <w:rPr>
          <w:rFonts w:cs="Arial"/>
          <w:bCs/>
          <w:sz w:val="20"/>
        </w:rPr>
      </w:pPr>
    </w:p>
    <w:p w:rsidR="00B54698" w:rsidRPr="00E633FA" w:rsidRDefault="00B54698" w:rsidP="00B54698">
      <w:pPr>
        <w:pBdr>
          <w:top w:val="single" w:sz="4" w:space="1" w:color="auto"/>
          <w:left w:val="single" w:sz="4" w:space="4" w:color="auto"/>
          <w:bottom w:val="single" w:sz="4" w:space="1" w:color="auto"/>
          <w:right w:val="single" w:sz="4" w:space="4" w:color="auto"/>
        </w:pBdr>
        <w:jc w:val="center"/>
        <w:rPr>
          <w:bCs/>
          <w:sz w:val="20"/>
        </w:rPr>
      </w:pPr>
      <w:r w:rsidRPr="00E633FA">
        <w:rPr>
          <w:b/>
          <w:bCs/>
          <w:sz w:val="20"/>
          <w:u w:val="single"/>
        </w:rPr>
        <w:t>Nur für Ihre Unterlagen</w:t>
      </w:r>
      <w:r w:rsidRPr="00E633FA">
        <w:rPr>
          <w:b/>
          <w:bCs/>
          <w:sz w:val="20"/>
        </w:rPr>
        <w:t xml:space="preserve"> </w:t>
      </w:r>
      <w:r w:rsidRPr="00E633FA">
        <w:rPr>
          <w:bCs/>
          <w:sz w:val="20"/>
        </w:rPr>
        <w:t xml:space="preserve">(Bitte fügen Sie diese Anlage dem Antrag </w:t>
      </w:r>
      <w:r w:rsidRPr="00E633FA">
        <w:rPr>
          <w:bCs/>
          <w:sz w:val="20"/>
          <w:u w:val="single"/>
        </w:rPr>
        <w:t>nicht</w:t>
      </w:r>
      <w:r w:rsidRPr="00E633FA">
        <w:rPr>
          <w:bCs/>
          <w:sz w:val="20"/>
        </w:rPr>
        <w:t xml:space="preserve"> bei)</w:t>
      </w:r>
    </w:p>
    <w:p w:rsidR="00B54698" w:rsidRDefault="00B54698" w:rsidP="00B54698">
      <w:pPr>
        <w:rPr>
          <w:rFonts w:cs="Arial"/>
          <w:bCs/>
          <w:sz w:val="20"/>
        </w:rPr>
      </w:pPr>
    </w:p>
    <w:p w:rsidR="00B54698" w:rsidRPr="00F0012C" w:rsidRDefault="00B54698" w:rsidP="00E63E87">
      <w:pPr>
        <w:jc w:val="both"/>
        <w:rPr>
          <w:rFonts w:cs="Arial"/>
          <w:bCs/>
          <w:sz w:val="20"/>
        </w:rPr>
      </w:pPr>
    </w:p>
    <w:p w:rsidR="00E7686F" w:rsidRPr="00F0012C" w:rsidRDefault="00E7686F" w:rsidP="00054D53">
      <w:pPr>
        <w:spacing w:line="276" w:lineRule="auto"/>
        <w:jc w:val="both"/>
        <w:outlineLvl w:val="2"/>
        <w:rPr>
          <w:rFonts w:cs="Arial"/>
          <w:bCs/>
          <w:sz w:val="20"/>
        </w:rPr>
      </w:pPr>
      <w:r w:rsidRPr="00F0012C">
        <w:rPr>
          <w:rFonts w:cs="Arial"/>
          <w:sz w:val="20"/>
        </w:rPr>
        <w:t xml:space="preserve">Die </w:t>
      </w:r>
      <w:r w:rsidR="00E22F1D">
        <w:rPr>
          <w:rFonts w:cs="Arial"/>
          <w:sz w:val="20"/>
        </w:rPr>
        <w:t>Beurlaubung</w:t>
      </w:r>
      <w:r w:rsidRPr="00F0012C">
        <w:rPr>
          <w:rFonts w:cs="Arial"/>
          <w:sz w:val="20"/>
        </w:rPr>
        <w:t xml:space="preserve"> kann möglicherweise Auswirkungen auf die Versorgung haben. Verbindliche Auskünfte hierzu kann Ihnen nur der Versorgungsbereich beim Landesverwaltungsamt Berlin geben.</w:t>
      </w:r>
    </w:p>
    <w:p w:rsidR="00E7686F" w:rsidRPr="00F0012C" w:rsidRDefault="00E7686F" w:rsidP="00054D53">
      <w:pPr>
        <w:spacing w:line="276" w:lineRule="auto"/>
        <w:jc w:val="both"/>
        <w:outlineLvl w:val="2"/>
        <w:rPr>
          <w:rFonts w:cs="Arial"/>
          <w:bCs/>
          <w:sz w:val="20"/>
        </w:rPr>
      </w:pPr>
    </w:p>
    <w:p w:rsidR="002B6B25" w:rsidRPr="002B6B25" w:rsidRDefault="00E7686F" w:rsidP="00054D53">
      <w:pPr>
        <w:spacing w:line="276" w:lineRule="auto"/>
        <w:jc w:val="both"/>
        <w:outlineLvl w:val="2"/>
        <w:rPr>
          <w:rFonts w:cs="Arial"/>
          <w:bCs/>
          <w:sz w:val="20"/>
        </w:rPr>
      </w:pPr>
      <w:r w:rsidRPr="00F0012C">
        <w:rPr>
          <w:rFonts w:cs="Arial"/>
          <w:sz w:val="20"/>
        </w:rPr>
        <w:t xml:space="preserve">Hinweise </w:t>
      </w:r>
      <w:r w:rsidRPr="00F0012C">
        <w:rPr>
          <w:sz w:val="20"/>
        </w:rPr>
        <w:t>über die Möglichkeiten und Auswirkungen von Urlaub ohne Bezüge für Beamtinnen und Beamte</w:t>
      </w:r>
      <w:r w:rsidRPr="00F0012C">
        <w:rPr>
          <w:rFonts w:cs="Arial"/>
          <w:sz w:val="20"/>
        </w:rPr>
        <w:t xml:space="preserve"> ergeben sich auch aus dem </w:t>
      </w:r>
      <w:r w:rsidRPr="00F0012C">
        <w:rPr>
          <w:rFonts w:cs="Arial"/>
          <w:sz w:val="20"/>
          <w:u w:val="single"/>
        </w:rPr>
        <w:t xml:space="preserve">Merkblatt </w:t>
      </w:r>
      <w:r w:rsidRPr="00F0012C">
        <w:rPr>
          <w:sz w:val="20"/>
          <w:u w:val="single"/>
        </w:rPr>
        <w:t>der Senatsv</w:t>
      </w:r>
      <w:r w:rsidR="00F0012C" w:rsidRPr="00F0012C">
        <w:rPr>
          <w:sz w:val="20"/>
          <w:u w:val="single"/>
        </w:rPr>
        <w:t>erwaltung für Inneres und Sport</w:t>
      </w:r>
      <w:r w:rsidRPr="00F0012C">
        <w:rPr>
          <w:sz w:val="20"/>
          <w:u w:val="single"/>
        </w:rPr>
        <w:t xml:space="preserve"> (</w:t>
      </w:r>
      <w:hyperlink r:id="rId5" w:history="1">
        <w:r w:rsidRPr="00F0012C">
          <w:rPr>
            <w:rStyle w:val="Hyperlink"/>
            <w:color w:val="auto"/>
            <w:sz w:val="20"/>
          </w:rPr>
          <w:t>Merkblatt Inn II 1131b</w:t>
        </w:r>
      </w:hyperlink>
      <w:r w:rsidRPr="00F0012C">
        <w:rPr>
          <w:sz w:val="20"/>
          <w:u w:val="single"/>
        </w:rPr>
        <w:t>)</w:t>
      </w:r>
      <w:r w:rsidR="00F0012C" w:rsidRPr="00F0012C">
        <w:rPr>
          <w:sz w:val="20"/>
        </w:rPr>
        <w:t>.</w:t>
      </w:r>
    </w:p>
    <w:p w:rsidR="006D1452" w:rsidRPr="006E0F6E" w:rsidRDefault="006D1452" w:rsidP="00054D53">
      <w:pPr>
        <w:spacing w:line="276" w:lineRule="auto"/>
        <w:jc w:val="both"/>
        <w:outlineLvl w:val="2"/>
        <w:rPr>
          <w:rFonts w:cs="Arial"/>
          <w:bCs/>
          <w:sz w:val="20"/>
        </w:rPr>
      </w:pPr>
    </w:p>
    <w:p w:rsidR="006D1452" w:rsidRPr="006E0F6E" w:rsidRDefault="006D1452" w:rsidP="00E63E87">
      <w:pPr>
        <w:jc w:val="both"/>
        <w:outlineLvl w:val="2"/>
        <w:rPr>
          <w:rFonts w:cs="Arial"/>
          <w:bCs/>
          <w:sz w:val="20"/>
        </w:rPr>
      </w:pPr>
    </w:p>
    <w:p w:rsidR="002B6B25" w:rsidRPr="002B6B25" w:rsidRDefault="002B6B25" w:rsidP="00E63E87">
      <w:pPr>
        <w:jc w:val="both"/>
        <w:outlineLvl w:val="2"/>
        <w:rPr>
          <w:rFonts w:cs="Arial"/>
          <w:b/>
          <w:bCs/>
          <w:sz w:val="20"/>
        </w:rPr>
      </w:pPr>
      <w:r w:rsidRPr="002B6B25">
        <w:rPr>
          <w:rFonts w:cs="Arial"/>
          <w:b/>
          <w:bCs/>
          <w:sz w:val="20"/>
        </w:rPr>
        <w:t>§ 54c</w:t>
      </w:r>
      <w:r>
        <w:rPr>
          <w:rFonts w:cs="Arial"/>
          <w:b/>
          <w:bCs/>
          <w:sz w:val="20"/>
        </w:rPr>
        <w:t xml:space="preserve"> LBG </w:t>
      </w:r>
      <w:r w:rsidRPr="002B6B25">
        <w:rPr>
          <w:rFonts w:cs="Arial"/>
          <w:b/>
          <w:bCs/>
          <w:sz w:val="20"/>
        </w:rPr>
        <w:t>Pflegezeit mit Vorschuss</w:t>
      </w:r>
    </w:p>
    <w:p w:rsidR="002B6B25" w:rsidRPr="002B6B25" w:rsidRDefault="002B6B25" w:rsidP="00E63E87">
      <w:pPr>
        <w:jc w:val="both"/>
        <w:rPr>
          <w:rFonts w:cs="Arial"/>
          <w:bCs/>
          <w:sz w:val="20"/>
        </w:rPr>
      </w:pPr>
    </w:p>
    <w:p w:rsidR="002B6B25" w:rsidRPr="002B6B25" w:rsidRDefault="002B6B25" w:rsidP="00054D53">
      <w:pPr>
        <w:spacing w:line="276" w:lineRule="auto"/>
        <w:jc w:val="both"/>
        <w:rPr>
          <w:rFonts w:cs="Arial"/>
          <w:bCs/>
          <w:sz w:val="20"/>
        </w:rPr>
      </w:pPr>
      <w:r w:rsidRPr="002B6B25">
        <w:rPr>
          <w:rFonts w:cs="Arial"/>
          <w:bCs/>
          <w:sz w:val="20"/>
        </w:rPr>
        <w:t>(1) Unter den Voraussetzungen des § 54b Absatz 1 wird auf Antrag für längstens sechs Monate Teilzeitb</w:t>
      </w:r>
      <w:r w:rsidRPr="002B6B25">
        <w:rPr>
          <w:rFonts w:cs="Arial"/>
          <w:bCs/>
          <w:sz w:val="20"/>
        </w:rPr>
        <w:t>e</w:t>
      </w:r>
      <w:r w:rsidRPr="002B6B25">
        <w:rPr>
          <w:rFonts w:cs="Arial"/>
          <w:bCs/>
          <w:sz w:val="20"/>
        </w:rPr>
        <w:t>schäftigung mit einer regelmäßigen wöchentlichen Arbeitszeit auch von weniger als 15 Stunden oder Urlaub ohne Dienstbezüge als Pflegezeit gewährt.</w:t>
      </w:r>
    </w:p>
    <w:p w:rsidR="002B6B25" w:rsidRPr="002B6B25" w:rsidRDefault="002B6B25" w:rsidP="00054D53">
      <w:pPr>
        <w:spacing w:line="276" w:lineRule="auto"/>
        <w:jc w:val="both"/>
        <w:rPr>
          <w:rFonts w:cs="Arial"/>
          <w:bCs/>
          <w:sz w:val="20"/>
        </w:rPr>
      </w:pPr>
    </w:p>
    <w:p w:rsidR="002B6B25" w:rsidRPr="002B6B25" w:rsidRDefault="002B6B25" w:rsidP="00054D53">
      <w:pPr>
        <w:spacing w:line="276" w:lineRule="auto"/>
        <w:jc w:val="both"/>
        <w:rPr>
          <w:rFonts w:cs="Arial"/>
          <w:bCs/>
          <w:sz w:val="20"/>
        </w:rPr>
      </w:pPr>
      <w:r w:rsidRPr="002B6B25">
        <w:rPr>
          <w:rFonts w:cs="Arial"/>
          <w:bCs/>
          <w:sz w:val="20"/>
        </w:rPr>
        <w:t>(2) Stehen zwingende dienstliche Belange nicht entgegen, so ist einer Beamtin oder einem Beamten mit Dienstbezügen auf Antrag zur Begleitung einer oder eines nahen Angehörigen im Sinne des Pflegezeitg</w:t>
      </w:r>
      <w:r w:rsidRPr="002B6B25">
        <w:rPr>
          <w:rFonts w:cs="Arial"/>
          <w:bCs/>
          <w:sz w:val="20"/>
        </w:rPr>
        <w:t>e</w:t>
      </w:r>
      <w:r w:rsidRPr="002B6B25">
        <w:rPr>
          <w:rFonts w:cs="Arial"/>
          <w:bCs/>
          <w:sz w:val="20"/>
        </w:rPr>
        <w:t>setzes für die Dauer von längstens drei Monaten Teilzeitbeschäftigung auch mit einer regelmäßigen w</w:t>
      </w:r>
      <w:r w:rsidRPr="002B6B25">
        <w:rPr>
          <w:rFonts w:cs="Arial"/>
          <w:bCs/>
          <w:sz w:val="20"/>
        </w:rPr>
        <w:t>ö</w:t>
      </w:r>
      <w:r w:rsidRPr="002B6B25">
        <w:rPr>
          <w:rFonts w:cs="Arial"/>
          <w:bCs/>
          <w:sz w:val="20"/>
        </w:rPr>
        <w:t>chentlichen Arbeitszeit von weniger als 15 Stunden oder Urlaub ohne Dienstbezüge als Pflegezeit zu gewä</w:t>
      </w:r>
      <w:r w:rsidRPr="002B6B25">
        <w:rPr>
          <w:rFonts w:cs="Arial"/>
          <w:bCs/>
          <w:sz w:val="20"/>
        </w:rPr>
        <w:t>h</w:t>
      </w:r>
      <w:r w:rsidRPr="002B6B25">
        <w:rPr>
          <w:rFonts w:cs="Arial"/>
          <w:bCs/>
          <w:sz w:val="20"/>
        </w:rPr>
        <w:t>ren, wenn diese oder dieser an einer Erkrankung leidet, die progredient verläuft und bereits ein weit fortg</w:t>
      </w:r>
      <w:r w:rsidRPr="002B6B25">
        <w:rPr>
          <w:rFonts w:cs="Arial"/>
          <w:bCs/>
          <w:sz w:val="20"/>
        </w:rPr>
        <w:t>e</w:t>
      </w:r>
      <w:r w:rsidRPr="002B6B25">
        <w:rPr>
          <w:rFonts w:cs="Arial"/>
          <w:bCs/>
          <w:sz w:val="20"/>
        </w:rPr>
        <w:t>schrittenes Stadium erreicht hat, bei der eine Heilung ausgeschlossen und eine palliativ-medizinische B</w:t>
      </w:r>
      <w:r w:rsidRPr="002B6B25">
        <w:rPr>
          <w:rFonts w:cs="Arial"/>
          <w:bCs/>
          <w:sz w:val="20"/>
        </w:rPr>
        <w:t>e</w:t>
      </w:r>
      <w:r w:rsidRPr="002B6B25">
        <w:rPr>
          <w:rFonts w:cs="Arial"/>
          <w:bCs/>
          <w:sz w:val="20"/>
        </w:rPr>
        <w:t>handlung notwendig ist und die eine begrenzte Lebenserwartung von Wochen oder wenigen Monaten erwa</w:t>
      </w:r>
      <w:r w:rsidRPr="002B6B25">
        <w:rPr>
          <w:rFonts w:cs="Arial"/>
          <w:bCs/>
          <w:sz w:val="20"/>
        </w:rPr>
        <w:t>r</w:t>
      </w:r>
      <w:r w:rsidRPr="002B6B25">
        <w:rPr>
          <w:rFonts w:cs="Arial"/>
          <w:bCs/>
          <w:sz w:val="20"/>
        </w:rPr>
        <w:t>ten lässt. Die Voraussetzungen des Satzes 1 sind durch ein ärztliches Zeugnis oder ein ärztliches Gutachten oder eine Bescheinigung, wonach die nahe Angehörige oder der nahe Angehörige an einer Erkrankung nach § 3 Absatz 6 Satz 1 des Pflegezeitgesetzes leidet, nachzuweisen.</w:t>
      </w:r>
    </w:p>
    <w:p w:rsidR="002B6B25" w:rsidRPr="002B6B25" w:rsidRDefault="002B6B25" w:rsidP="00054D53">
      <w:pPr>
        <w:spacing w:line="276" w:lineRule="auto"/>
        <w:jc w:val="both"/>
        <w:rPr>
          <w:rFonts w:cs="Arial"/>
          <w:bCs/>
          <w:sz w:val="20"/>
        </w:rPr>
      </w:pPr>
    </w:p>
    <w:p w:rsidR="002B6B25" w:rsidRPr="002B6B25" w:rsidRDefault="002B6B25" w:rsidP="00054D53">
      <w:pPr>
        <w:spacing w:line="276" w:lineRule="auto"/>
        <w:jc w:val="both"/>
        <w:rPr>
          <w:rFonts w:cs="Arial"/>
          <w:bCs/>
          <w:sz w:val="20"/>
        </w:rPr>
      </w:pPr>
      <w:r w:rsidRPr="002B6B25">
        <w:rPr>
          <w:rFonts w:cs="Arial"/>
          <w:bCs/>
          <w:sz w:val="20"/>
        </w:rPr>
        <w:t xml:space="preserve">(3) Ist die Pflegezeit nach Absatz 1 und 2 nicht für die </w:t>
      </w:r>
      <w:proofErr w:type="spellStart"/>
      <w:r w:rsidR="006D1452">
        <w:rPr>
          <w:rFonts w:cs="Arial"/>
          <w:bCs/>
          <w:sz w:val="20"/>
        </w:rPr>
        <w:t>längst</w:t>
      </w:r>
      <w:r w:rsidR="006D1452" w:rsidRPr="002B6B25">
        <w:rPr>
          <w:rFonts w:cs="Arial"/>
          <w:bCs/>
          <w:sz w:val="20"/>
        </w:rPr>
        <w:t>mögliche</w:t>
      </w:r>
      <w:proofErr w:type="spellEnd"/>
      <w:r w:rsidRPr="002B6B25">
        <w:rPr>
          <w:rFonts w:cs="Arial"/>
          <w:bCs/>
          <w:sz w:val="20"/>
        </w:rPr>
        <w:t xml:space="preserve"> Dauer gewährt worden, kann sie nac</w:t>
      </w:r>
      <w:r w:rsidRPr="002B6B25">
        <w:rPr>
          <w:rFonts w:cs="Arial"/>
          <w:bCs/>
          <w:sz w:val="20"/>
        </w:rPr>
        <w:t>h</w:t>
      </w:r>
      <w:r w:rsidRPr="002B6B25">
        <w:rPr>
          <w:rFonts w:cs="Arial"/>
          <w:bCs/>
          <w:sz w:val="20"/>
        </w:rPr>
        <w:t>träglich bis zu dieser verlänge</w:t>
      </w:r>
      <w:r w:rsidR="006D1452">
        <w:rPr>
          <w:rFonts w:cs="Arial"/>
          <w:bCs/>
          <w:sz w:val="20"/>
        </w:rPr>
        <w:t>rt werden. Familienpflegezeit (§ 54b</w:t>
      </w:r>
      <w:r w:rsidRPr="002B6B25">
        <w:rPr>
          <w:rFonts w:cs="Arial"/>
          <w:bCs/>
          <w:sz w:val="20"/>
        </w:rPr>
        <w:t>) und Pflegezeit dürfen zusammen nicht länger als 24 Monate je pflegebedürftigen nahen Angehörigen dauern.</w:t>
      </w:r>
    </w:p>
    <w:p w:rsidR="002B6B25" w:rsidRPr="002B6B25" w:rsidRDefault="002B6B25" w:rsidP="00054D53">
      <w:pPr>
        <w:spacing w:line="276" w:lineRule="auto"/>
        <w:jc w:val="both"/>
        <w:rPr>
          <w:rFonts w:cs="Arial"/>
          <w:bCs/>
          <w:sz w:val="20"/>
        </w:rPr>
      </w:pPr>
    </w:p>
    <w:p w:rsidR="002B6B25" w:rsidRPr="002B6B25" w:rsidRDefault="002B6B25" w:rsidP="00054D53">
      <w:pPr>
        <w:spacing w:line="276" w:lineRule="auto"/>
        <w:jc w:val="both"/>
        <w:rPr>
          <w:rFonts w:cs="Arial"/>
          <w:bCs/>
          <w:sz w:val="20"/>
        </w:rPr>
      </w:pPr>
      <w:r w:rsidRPr="002B6B25">
        <w:rPr>
          <w:rFonts w:cs="Arial"/>
          <w:bCs/>
          <w:sz w:val="20"/>
        </w:rPr>
        <w:t>(4) § 54b Absatz 2 gilt entsprechend. Im Fall der Beurlaubung gilt § 55 Absatz 2 entsprechend.</w:t>
      </w:r>
    </w:p>
    <w:p w:rsidR="002B6B25" w:rsidRPr="002B6B25" w:rsidRDefault="002B6B25" w:rsidP="00054D53">
      <w:pPr>
        <w:spacing w:line="276" w:lineRule="auto"/>
        <w:jc w:val="both"/>
        <w:rPr>
          <w:rFonts w:cs="Arial"/>
          <w:bCs/>
          <w:sz w:val="20"/>
        </w:rPr>
      </w:pPr>
    </w:p>
    <w:p w:rsidR="002B6B25" w:rsidRPr="002B6B25" w:rsidRDefault="002B6B25" w:rsidP="00054D53">
      <w:pPr>
        <w:spacing w:line="276" w:lineRule="auto"/>
        <w:jc w:val="both"/>
        <w:rPr>
          <w:rFonts w:cs="Arial"/>
          <w:bCs/>
          <w:sz w:val="20"/>
        </w:rPr>
      </w:pPr>
      <w:r w:rsidRPr="002B6B25">
        <w:rPr>
          <w:rFonts w:cs="Arial"/>
          <w:bCs/>
          <w:sz w:val="20"/>
        </w:rPr>
        <w:t>(5) Wer Pflegezeit beanspruchen will, soll dies im Falle des Absatzes 1 spätestens acht Wochen und im Falle des Absatzes 2 spätestens eine Woche vor Beginn schriftlich ankündigen und gleichzeitig erklären, für welchen Zeitraum und in welchem Umfang Teilzeitbeschäftigung oder für welchen Zeitraum Urlaub ohne Dienstbezüge in Anspruch genommen werden soll. Hierbei ist auch die gewünschte Verteilung der Arbeit</w:t>
      </w:r>
      <w:r w:rsidRPr="002B6B25">
        <w:rPr>
          <w:rFonts w:cs="Arial"/>
          <w:bCs/>
          <w:sz w:val="20"/>
        </w:rPr>
        <w:t>s</w:t>
      </w:r>
      <w:r w:rsidRPr="002B6B25">
        <w:rPr>
          <w:rFonts w:cs="Arial"/>
          <w:bCs/>
          <w:sz w:val="20"/>
        </w:rPr>
        <w:t>zeit anzugeben.</w:t>
      </w:r>
    </w:p>
    <w:p w:rsidR="002B6B25" w:rsidRPr="002B6B25" w:rsidRDefault="002B6B25" w:rsidP="00054D53">
      <w:pPr>
        <w:spacing w:line="276" w:lineRule="auto"/>
        <w:jc w:val="both"/>
        <w:rPr>
          <w:rFonts w:cs="Arial"/>
          <w:bCs/>
          <w:sz w:val="20"/>
        </w:rPr>
      </w:pPr>
    </w:p>
    <w:p w:rsidR="002B6B25" w:rsidRPr="002B6B25" w:rsidRDefault="002B6B25" w:rsidP="00054D53">
      <w:pPr>
        <w:spacing w:line="276" w:lineRule="auto"/>
        <w:jc w:val="both"/>
        <w:rPr>
          <w:rFonts w:cs="Arial"/>
          <w:bCs/>
          <w:sz w:val="20"/>
        </w:rPr>
      </w:pPr>
      <w:r w:rsidRPr="002B6B25">
        <w:rPr>
          <w:rFonts w:cs="Arial"/>
          <w:bCs/>
          <w:sz w:val="20"/>
        </w:rPr>
        <w:t>(6) Während einer Teilzeitbeschäftigung als Pflegezeit oder Urlaub ohne Dienstbezüge als Pflegezeit nach den Absätzen 1 bis 3 dürfen nur solche Nebentätigkeiten genehmigt werden, die dem Zweck der Freistellung nicht zuwiderlaufen.</w:t>
      </w:r>
    </w:p>
    <w:p w:rsidR="002B6B25" w:rsidRPr="002B6B25" w:rsidRDefault="002B6B25" w:rsidP="00054D53">
      <w:pPr>
        <w:spacing w:line="276" w:lineRule="auto"/>
        <w:jc w:val="both"/>
        <w:rPr>
          <w:rFonts w:cs="Arial"/>
          <w:bCs/>
          <w:sz w:val="20"/>
        </w:rPr>
      </w:pPr>
    </w:p>
    <w:p w:rsidR="002B6B25" w:rsidRPr="00F0012C" w:rsidRDefault="00E22F1D" w:rsidP="00054D53">
      <w:pPr>
        <w:spacing w:line="276" w:lineRule="auto"/>
        <w:jc w:val="both"/>
        <w:rPr>
          <w:rFonts w:cs="Arial"/>
          <w:bCs/>
          <w:sz w:val="20"/>
        </w:rPr>
      </w:pPr>
      <w:r>
        <w:rPr>
          <w:rFonts w:cs="Arial"/>
          <w:bCs/>
          <w:sz w:val="20"/>
        </w:rPr>
        <w:t>(7) Fü</w:t>
      </w:r>
      <w:r w:rsidR="002B6B25" w:rsidRPr="002B6B25">
        <w:rPr>
          <w:rFonts w:cs="Arial"/>
          <w:bCs/>
          <w:sz w:val="20"/>
        </w:rPr>
        <w:t>r Beamtinnen und Beamte auf Widerruf im Vorbereitungsdienst gelten die Absätze 2 bis 6 entspr</w:t>
      </w:r>
      <w:r w:rsidR="002B6B25" w:rsidRPr="002B6B25">
        <w:rPr>
          <w:rFonts w:cs="Arial"/>
          <w:bCs/>
          <w:sz w:val="20"/>
        </w:rPr>
        <w:t>e</w:t>
      </w:r>
      <w:r w:rsidR="002B6B25" w:rsidRPr="002B6B25">
        <w:rPr>
          <w:rFonts w:cs="Arial"/>
          <w:bCs/>
          <w:sz w:val="20"/>
        </w:rPr>
        <w:t>chend, soweit die jeweiligen Ausbildungs- und Prüfungsordnungen dem nicht entgegenstehen.</w:t>
      </w:r>
    </w:p>
    <w:p w:rsidR="006D1452" w:rsidRPr="006E0F6E" w:rsidRDefault="006D1452" w:rsidP="00E63E87">
      <w:pPr>
        <w:jc w:val="both"/>
        <w:outlineLvl w:val="2"/>
        <w:rPr>
          <w:rFonts w:cs="Arial"/>
          <w:bCs/>
          <w:sz w:val="20"/>
        </w:rPr>
      </w:pPr>
    </w:p>
    <w:p w:rsidR="006D1452" w:rsidRPr="006E0F6E" w:rsidRDefault="006D1452" w:rsidP="00E63E87">
      <w:pPr>
        <w:jc w:val="both"/>
        <w:outlineLvl w:val="2"/>
        <w:rPr>
          <w:rFonts w:cs="Arial"/>
          <w:bCs/>
          <w:sz w:val="20"/>
        </w:rPr>
      </w:pPr>
    </w:p>
    <w:p w:rsidR="007B1715" w:rsidRDefault="007B1715" w:rsidP="00E63E87">
      <w:pPr>
        <w:jc w:val="both"/>
        <w:outlineLvl w:val="2"/>
        <w:rPr>
          <w:rFonts w:cs="Arial"/>
          <w:b/>
          <w:bCs/>
          <w:sz w:val="20"/>
        </w:rPr>
      </w:pPr>
      <w:r w:rsidRPr="00F0012C">
        <w:rPr>
          <w:rFonts w:cs="Arial"/>
          <w:b/>
          <w:bCs/>
          <w:sz w:val="20"/>
        </w:rPr>
        <w:t>§ 55 LBG (Beurlaubung ohne Dienstbezüge)</w:t>
      </w:r>
    </w:p>
    <w:p w:rsidR="006D1452" w:rsidRPr="006E0F6E" w:rsidRDefault="006D1452" w:rsidP="00E63E87">
      <w:pPr>
        <w:jc w:val="both"/>
        <w:outlineLvl w:val="2"/>
        <w:rPr>
          <w:rFonts w:cs="Arial"/>
          <w:bCs/>
          <w:sz w:val="20"/>
        </w:rPr>
      </w:pPr>
      <w:bookmarkStart w:id="0" w:name="_GoBack"/>
    </w:p>
    <w:p w:rsidR="00054D53" w:rsidRDefault="007B1715" w:rsidP="00054D53">
      <w:pPr>
        <w:spacing w:line="276" w:lineRule="auto"/>
        <w:jc w:val="both"/>
        <w:rPr>
          <w:rFonts w:cs="Arial"/>
          <w:bCs/>
          <w:sz w:val="20"/>
        </w:rPr>
      </w:pPr>
      <w:bookmarkStart w:id="1" w:name="X1"/>
      <w:bookmarkStart w:id="2" w:name="Y-100-G-BlnLBG-P-55-X-1"/>
      <w:bookmarkEnd w:id="1"/>
      <w:bookmarkEnd w:id="2"/>
      <w:bookmarkEnd w:id="0"/>
      <w:r w:rsidRPr="00E97B48">
        <w:rPr>
          <w:rFonts w:cs="Arial"/>
          <w:bCs/>
          <w:sz w:val="20"/>
        </w:rPr>
        <w:t>(1) Einer Beamtin oder einem Beamten mit Dienstbezügen ist auf Antrag, wenn zwingende dienstliche B</w:t>
      </w:r>
      <w:r w:rsidRPr="00E97B48">
        <w:rPr>
          <w:rFonts w:cs="Arial"/>
          <w:bCs/>
          <w:sz w:val="20"/>
        </w:rPr>
        <w:t>e</w:t>
      </w:r>
      <w:r w:rsidRPr="00E97B48">
        <w:rPr>
          <w:rFonts w:cs="Arial"/>
          <w:bCs/>
          <w:sz w:val="20"/>
        </w:rPr>
        <w:t>lange nicht entgegenstehen, Urlaub ohne Dienstbezüge bis zur Dauer von zwölf Jahren zu gewähren, s</w:t>
      </w:r>
      <w:r w:rsidRPr="00E97B48">
        <w:rPr>
          <w:rFonts w:cs="Arial"/>
          <w:bCs/>
          <w:sz w:val="20"/>
        </w:rPr>
        <w:t>o</w:t>
      </w:r>
      <w:r w:rsidRPr="00E97B48">
        <w:rPr>
          <w:rFonts w:cs="Arial"/>
          <w:bCs/>
          <w:sz w:val="20"/>
        </w:rPr>
        <w:t xml:space="preserve">lange sie oder er </w:t>
      </w:r>
    </w:p>
    <w:p w:rsidR="00054D53" w:rsidRDefault="00054D53">
      <w:pPr>
        <w:rPr>
          <w:rFonts w:cs="Arial"/>
          <w:bCs/>
          <w:sz w:val="20"/>
        </w:rPr>
      </w:pPr>
      <w:r>
        <w:rPr>
          <w:rFonts w:cs="Arial"/>
          <w:bCs/>
          <w:sz w:val="20"/>
        </w:rPr>
        <w:br w:type="page"/>
      </w:r>
    </w:p>
    <w:p w:rsidR="007B1715" w:rsidRPr="00E97B48" w:rsidRDefault="007B1715" w:rsidP="00054D53">
      <w:pPr>
        <w:spacing w:line="276" w:lineRule="auto"/>
        <w:jc w:val="both"/>
        <w:rPr>
          <w:rFonts w:cs="Arial"/>
          <w:bCs/>
          <w:sz w:val="20"/>
        </w:rPr>
      </w:pPr>
    </w:p>
    <w:p w:rsidR="007B1715" w:rsidRPr="00E97B48" w:rsidRDefault="007B1715" w:rsidP="00054D53">
      <w:pPr>
        <w:tabs>
          <w:tab w:val="left" w:pos="284"/>
        </w:tabs>
        <w:spacing w:line="360" w:lineRule="auto"/>
        <w:jc w:val="both"/>
        <w:textAlignment w:val="top"/>
        <w:rPr>
          <w:rFonts w:cs="Arial"/>
          <w:bCs/>
          <w:sz w:val="20"/>
        </w:rPr>
      </w:pPr>
      <w:r w:rsidRPr="00E97B48">
        <w:rPr>
          <w:rFonts w:cs="Arial"/>
          <w:bCs/>
          <w:sz w:val="20"/>
        </w:rPr>
        <w:t xml:space="preserve">1. </w:t>
      </w:r>
      <w:r w:rsidRPr="00E97B48">
        <w:rPr>
          <w:rFonts w:cs="Arial"/>
          <w:bCs/>
          <w:sz w:val="20"/>
        </w:rPr>
        <w:tab/>
        <w:t>mindestens ein Kind unter 18 Jahren oder</w:t>
      </w:r>
    </w:p>
    <w:p w:rsidR="007B1715" w:rsidRPr="00E97B48" w:rsidRDefault="007B1715" w:rsidP="00054D53">
      <w:pPr>
        <w:tabs>
          <w:tab w:val="left" w:pos="284"/>
        </w:tabs>
        <w:spacing w:line="360" w:lineRule="auto"/>
        <w:jc w:val="both"/>
        <w:textAlignment w:val="top"/>
        <w:rPr>
          <w:rFonts w:cs="Arial"/>
          <w:bCs/>
          <w:sz w:val="20"/>
        </w:rPr>
      </w:pPr>
      <w:r w:rsidRPr="00E97B48">
        <w:rPr>
          <w:rFonts w:cs="Arial"/>
          <w:bCs/>
          <w:sz w:val="20"/>
        </w:rPr>
        <w:t xml:space="preserve">2. </w:t>
      </w:r>
      <w:r w:rsidRPr="00E97B48">
        <w:rPr>
          <w:rFonts w:cs="Arial"/>
          <w:bCs/>
          <w:sz w:val="20"/>
        </w:rPr>
        <w:tab/>
        <w:t>eine pflegebedürftige sonstige Angehörige oder einen pflegebedürftigen sonstigen Angehörigen</w:t>
      </w:r>
    </w:p>
    <w:p w:rsidR="007B1715" w:rsidRPr="00E97B48" w:rsidRDefault="007B1715" w:rsidP="00054D53">
      <w:pPr>
        <w:spacing w:line="276" w:lineRule="auto"/>
        <w:jc w:val="both"/>
        <w:rPr>
          <w:rFonts w:cs="Arial"/>
          <w:bCs/>
          <w:sz w:val="20"/>
        </w:rPr>
      </w:pPr>
      <w:r w:rsidRPr="00E97B48">
        <w:rPr>
          <w:rFonts w:cs="Arial"/>
          <w:bCs/>
          <w:sz w:val="20"/>
        </w:rPr>
        <w:t>tatsächlich betreut oder pflegt. Bei Beamtinnen und Beamten im Schul- oder Hochschuldienst kann der B</w:t>
      </w:r>
      <w:r w:rsidRPr="00E97B48">
        <w:rPr>
          <w:rFonts w:cs="Arial"/>
          <w:bCs/>
          <w:sz w:val="20"/>
        </w:rPr>
        <w:t>e</w:t>
      </w:r>
      <w:r w:rsidRPr="00E97B48">
        <w:rPr>
          <w:rFonts w:cs="Arial"/>
          <w:bCs/>
          <w:sz w:val="20"/>
        </w:rPr>
        <w:t>willigungszeitraum bis zum Ende des laufenden Schulhalbjahres oder Semesters ausgedehnt werden. Der Antrag auf Verlängerung einer Beurlaubung ist spätestens sechs Monate vor Ablauf der genehmigten Beu</w:t>
      </w:r>
      <w:r w:rsidRPr="00E97B48">
        <w:rPr>
          <w:rFonts w:cs="Arial"/>
          <w:bCs/>
          <w:sz w:val="20"/>
        </w:rPr>
        <w:t>r</w:t>
      </w:r>
      <w:r w:rsidRPr="00E97B48">
        <w:rPr>
          <w:rFonts w:cs="Arial"/>
          <w:bCs/>
          <w:sz w:val="20"/>
        </w:rPr>
        <w:t>laubung zu stellen. § </w:t>
      </w:r>
      <w:hyperlink r:id="rId6" w:history="1">
        <w:r w:rsidRPr="00E97B48">
          <w:rPr>
            <w:rFonts w:cs="Arial"/>
            <w:bCs/>
            <w:sz w:val="20"/>
          </w:rPr>
          <w:t>54</w:t>
        </w:r>
      </w:hyperlink>
      <w:r w:rsidRPr="00E97B48">
        <w:rPr>
          <w:rFonts w:cs="Arial"/>
          <w:bCs/>
          <w:sz w:val="20"/>
        </w:rPr>
        <w:t xml:space="preserve"> Absatz </w:t>
      </w:r>
      <w:hyperlink r:id="rId7" w:history="1">
        <w:r w:rsidRPr="00E97B48">
          <w:rPr>
            <w:rFonts w:cs="Arial"/>
            <w:bCs/>
            <w:sz w:val="20"/>
          </w:rPr>
          <w:t>6</w:t>
        </w:r>
      </w:hyperlink>
      <w:r w:rsidRPr="00E97B48">
        <w:rPr>
          <w:rFonts w:cs="Arial"/>
          <w:bCs/>
          <w:sz w:val="20"/>
        </w:rPr>
        <w:t xml:space="preserve"> gilt entsprechend. </w:t>
      </w:r>
    </w:p>
    <w:p w:rsidR="007B1715" w:rsidRPr="00E97B48" w:rsidRDefault="007B1715" w:rsidP="00054D53">
      <w:pPr>
        <w:spacing w:before="120" w:line="276" w:lineRule="auto"/>
        <w:jc w:val="both"/>
        <w:rPr>
          <w:rFonts w:cs="Arial"/>
          <w:bCs/>
          <w:sz w:val="20"/>
        </w:rPr>
      </w:pPr>
      <w:bookmarkStart w:id="3" w:name="X2"/>
      <w:bookmarkStart w:id="4" w:name="Y-100-G-BlnLBG-P-55-X-2"/>
      <w:bookmarkEnd w:id="3"/>
      <w:bookmarkEnd w:id="4"/>
      <w:r w:rsidRPr="00E97B48">
        <w:rPr>
          <w:rFonts w:cs="Arial"/>
          <w:bCs/>
          <w:sz w:val="20"/>
        </w:rPr>
        <w:t>(2) Während der Zeit der Beurlaubung ohne Dienstbezüge nach Absatz 1 Satz 1 besteht ein Anspruch auf Leistungen der Krankheitsfürsorge in entsprechender Anwendung der Beihilferegelungen für Beamtinnen und Beamte mit Dienstbezügen. Dies gilt nicht, wenn die Beamtin oder der Beamte berücksichtigungsfähige Angehörige oder berücksichtigungsfähiger Angehöriger einer Beihilfeberechtigten oder eines Beihilfeberec</w:t>
      </w:r>
      <w:r w:rsidRPr="00E97B48">
        <w:rPr>
          <w:rFonts w:cs="Arial"/>
          <w:bCs/>
          <w:sz w:val="20"/>
        </w:rPr>
        <w:t>h</w:t>
      </w:r>
      <w:r w:rsidRPr="00E97B48">
        <w:rPr>
          <w:rFonts w:cs="Arial"/>
          <w:bCs/>
          <w:sz w:val="20"/>
        </w:rPr>
        <w:t>tigten wird oder in der gesetzlichen Krankenversicherung nach § </w:t>
      </w:r>
      <w:hyperlink r:id="rId8" w:history="1">
        <w:r w:rsidRPr="00E97B48">
          <w:rPr>
            <w:rFonts w:cs="Arial"/>
            <w:bCs/>
            <w:sz w:val="20"/>
          </w:rPr>
          <w:t>10</w:t>
        </w:r>
      </w:hyperlink>
      <w:r w:rsidRPr="00E97B48">
        <w:rPr>
          <w:rFonts w:cs="Arial"/>
          <w:bCs/>
          <w:sz w:val="20"/>
        </w:rPr>
        <w:t xml:space="preserve"> des Fünften Buches Sozialgesetzbuch versichert ist. </w:t>
      </w:r>
    </w:p>
    <w:p w:rsidR="007B1715" w:rsidRPr="00E97B48" w:rsidRDefault="007B1715" w:rsidP="00054D53">
      <w:pPr>
        <w:spacing w:before="120" w:line="276" w:lineRule="auto"/>
        <w:jc w:val="both"/>
        <w:rPr>
          <w:rFonts w:cs="Arial"/>
          <w:bCs/>
          <w:sz w:val="20"/>
        </w:rPr>
      </w:pPr>
      <w:bookmarkStart w:id="5" w:name="X3"/>
      <w:bookmarkStart w:id="6" w:name="Y-100-G-BlnLBG-P-55-X-3"/>
      <w:bookmarkEnd w:id="5"/>
      <w:bookmarkEnd w:id="6"/>
      <w:r w:rsidRPr="00E97B48">
        <w:rPr>
          <w:rFonts w:cs="Arial"/>
          <w:bCs/>
          <w:sz w:val="20"/>
        </w:rPr>
        <w:t>(3) Einer Beamtin oder einem Beamten mit Dienstbezügen kann in Bereichen, in denen wegen der Arbeit</w:t>
      </w:r>
      <w:r w:rsidRPr="00E97B48">
        <w:rPr>
          <w:rFonts w:cs="Arial"/>
          <w:bCs/>
          <w:sz w:val="20"/>
        </w:rPr>
        <w:t>s</w:t>
      </w:r>
      <w:r w:rsidRPr="00E97B48">
        <w:rPr>
          <w:rFonts w:cs="Arial"/>
          <w:bCs/>
          <w:sz w:val="20"/>
        </w:rPr>
        <w:t xml:space="preserve">marktsituation ein außergewöhnlicher Bewerberüberhang besteht und deshalb ein dringendes öffentliches Interesse daran gegeben ist, verstärkt Bewerberinnen und Bewerber im öffentlichen Dienst zu beschäftigen, </w:t>
      </w:r>
    </w:p>
    <w:p w:rsidR="007B1715" w:rsidRPr="00E97B48" w:rsidRDefault="007B1715" w:rsidP="00054D53">
      <w:pPr>
        <w:tabs>
          <w:tab w:val="left" w:pos="284"/>
        </w:tabs>
        <w:spacing w:before="60" w:line="360" w:lineRule="auto"/>
        <w:jc w:val="both"/>
        <w:rPr>
          <w:rFonts w:cs="Arial"/>
          <w:bCs/>
          <w:sz w:val="20"/>
        </w:rPr>
      </w:pPr>
      <w:r w:rsidRPr="00E97B48">
        <w:rPr>
          <w:rFonts w:cs="Arial"/>
          <w:bCs/>
          <w:sz w:val="20"/>
        </w:rPr>
        <w:t xml:space="preserve">1. </w:t>
      </w:r>
      <w:r w:rsidRPr="00E97B48">
        <w:rPr>
          <w:rFonts w:cs="Arial"/>
          <w:bCs/>
          <w:sz w:val="20"/>
        </w:rPr>
        <w:tab/>
        <w:t>auf Antrag Urlaub ohne Dienstbezüge bis zur Dauer von insgesamt sechs Jahren,</w:t>
      </w:r>
    </w:p>
    <w:p w:rsidR="007B1715" w:rsidRPr="00E97B48" w:rsidRDefault="007B1715" w:rsidP="00054D53">
      <w:pPr>
        <w:tabs>
          <w:tab w:val="left" w:pos="284"/>
        </w:tabs>
        <w:spacing w:after="120"/>
        <w:ind w:left="284" w:hanging="284"/>
        <w:jc w:val="both"/>
        <w:rPr>
          <w:rFonts w:cs="Arial"/>
          <w:bCs/>
          <w:sz w:val="20"/>
        </w:rPr>
      </w:pPr>
      <w:r w:rsidRPr="00E97B48">
        <w:rPr>
          <w:rFonts w:cs="Arial"/>
          <w:bCs/>
          <w:sz w:val="20"/>
        </w:rPr>
        <w:t xml:space="preserve">2. </w:t>
      </w:r>
      <w:r w:rsidRPr="00E97B48">
        <w:rPr>
          <w:rFonts w:cs="Arial"/>
          <w:bCs/>
          <w:sz w:val="20"/>
        </w:rPr>
        <w:tab/>
        <w:t>nach Vollendung des 55. Lebensjahres auf Antrag, der sich auf die Zeit bis zum Beginn des Ruh</w:t>
      </w:r>
      <w:r w:rsidRPr="00E97B48">
        <w:rPr>
          <w:rFonts w:cs="Arial"/>
          <w:bCs/>
          <w:sz w:val="20"/>
        </w:rPr>
        <w:t>e</w:t>
      </w:r>
      <w:r w:rsidRPr="00E97B48">
        <w:rPr>
          <w:rFonts w:cs="Arial"/>
          <w:bCs/>
          <w:sz w:val="20"/>
        </w:rPr>
        <w:t>stands erstrecken muss, Urlaub ohne Dienstbezüge</w:t>
      </w:r>
    </w:p>
    <w:p w:rsidR="007B1715" w:rsidRPr="00E97B48" w:rsidRDefault="007B1715" w:rsidP="00054D53">
      <w:pPr>
        <w:spacing w:line="276" w:lineRule="auto"/>
        <w:jc w:val="both"/>
        <w:rPr>
          <w:rFonts w:cs="Arial"/>
          <w:bCs/>
          <w:sz w:val="20"/>
        </w:rPr>
      </w:pPr>
      <w:r w:rsidRPr="00E97B48">
        <w:rPr>
          <w:rFonts w:cs="Arial"/>
          <w:bCs/>
          <w:sz w:val="20"/>
        </w:rPr>
        <w:t>bewilligt werden, wenn dienstliche Belange nicht entgegenstehen. Absatz 1 Satz 2 gilt entsprechend.</w:t>
      </w:r>
    </w:p>
    <w:p w:rsidR="007B1715" w:rsidRPr="00E97B48" w:rsidRDefault="007B1715" w:rsidP="00054D53">
      <w:pPr>
        <w:spacing w:before="120" w:line="276" w:lineRule="auto"/>
        <w:jc w:val="both"/>
        <w:rPr>
          <w:rFonts w:cs="Arial"/>
          <w:bCs/>
          <w:sz w:val="20"/>
        </w:rPr>
      </w:pPr>
      <w:bookmarkStart w:id="7" w:name="X4"/>
      <w:bookmarkStart w:id="8" w:name="Y-100-G-BlnLBG-P-55-X-4"/>
      <w:bookmarkEnd w:id="7"/>
      <w:bookmarkEnd w:id="8"/>
      <w:r w:rsidRPr="00E97B48">
        <w:rPr>
          <w:rFonts w:cs="Arial"/>
          <w:bCs/>
          <w:sz w:val="20"/>
        </w:rPr>
        <w:t>(4) Dem Antrag nach Absatz 3 Satz 1 darf nur entsprochen werden, wenn die Beamtin oder der Beamte erklärt, während der Dauer des Bewilligungszeitraums auf die Ausübung entgeltlicher Nebentätigkeiten zu verzichten und entgeltliche Tätigkeiten nach § </w:t>
      </w:r>
      <w:hyperlink r:id="rId9" w:history="1">
        <w:r w:rsidRPr="00E97B48">
          <w:rPr>
            <w:rFonts w:cs="Arial"/>
            <w:bCs/>
            <w:sz w:val="20"/>
          </w:rPr>
          <w:t>63</w:t>
        </w:r>
      </w:hyperlink>
      <w:r w:rsidRPr="00E97B48">
        <w:rPr>
          <w:rFonts w:cs="Arial"/>
          <w:bCs/>
          <w:sz w:val="20"/>
        </w:rPr>
        <w:t xml:space="preserve"> Absatz </w:t>
      </w:r>
      <w:hyperlink r:id="rId10" w:history="1">
        <w:r w:rsidRPr="00E97B48">
          <w:rPr>
            <w:rFonts w:cs="Arial"/>
            <w:bCs/>
            <w:sz w:val="20"/>
          </w:rPr>
          <w:t>1</w:t>
        </w:r>
      </w:hyperlink>
      <w:r w:rsidRPr="00E97B48">
        <w:rPr>
          <w:rFonts w:cs="Arial"/>
          <w:bCs/>
          <w:sz w:val="20"/>
        </w:rPr>
        <w:t xml:space="preserve"> nur in dem Umfang auszuüben, wie sie oder er sie bei Vollzeitbeschäftigung ohne Verletzung dienstlicher Pflichten ausüben könnte. 2Wird diese Verpflic</w:t>
      </w:r>
      <w:r w:rsidRPr="00E97B48">
        <w:rPr>
          <w:rFonts w:cs="Arial"/>
          <w:bCs/>
          <w:sz w:val="20"/>
        </w:rPr>
        <w:t>h</w:t>
      </w:r>
      <w:r w:rsidRPr="00E97B48">
        <w:rPr>
          <w:rFonts w:cs="Arial"/>
          <w:bCs/>
          <w:sz w:val="20"/>
        </w:rPr>
        <w:t>tung schuldhaft verletzt, soll die Bewilligung widerrufen werden. Die Dienstbehörde darf trotz der Erklärung der Beamtin oder des Beamten nach Satz 1 Nebentätigkeiten genehmigen, soweit sie dem Zweck der Bewi</w:t>
      </w:r>
      <w:r w:rsidRPr="00E97B48">
        <w:rPr>
          <w:rFonts w:cs="Arial"/>
          <w:bCs/>
          <w:sz w:val="20"/>
        </w:rPr>
        <w:t>l</w:t>
      </w:r>
      <w:r w:rsidRPr="00E97B48">
        <w:rPr>
          <w:rFonts w:cs="Arial"/>
          <w:bCs/>
          <w:sz w:val="20"/>
        </w:rPr>
        <w:t xml:space="preserve">ligung des Urlaubs nicht zuwiderlaufen. </w:t>
      </w:r>
    </w:p>
    <w:p w:rsidR="007B1715" w:rsidRPr="00E97B48" w:rsidRDefault="007B1715" w:rsidP="00054D53">
      <w:pPr>
        <w:spacing w:before="120" w:line="276" w:lineRule="auto"/>
        <w:jc w:val="both"/>
        <w:rPr>
          <w:rFonts w:cs="Arial"/>
          <w:bCs/>
          <w:sz w:val="20"/>
        </w:rPr>
      </w:pPr>
      <w:bookmarkStart w:id="9" w:name="X5"/>
      <w:bookmarkStart w:id="10" w:name="Y-100-G-BlnLBG-P-55-X-5"/>
      <w:bookmarkEnd w:id="9"/>
      <w:bookmarkEnd w:id="10"/>
      <w:r w:rsidRPr="00E97B48">
        <w:rPr>
          <w:rFonts w:cs="Arial"/>
          <w:bCs/>
          <w:sz w:val="20"/>
        </w:rPr>
        <w:t xml:space="preserve">(5) Die Dienstbehörde kann eine Rückkehr aus dem Urlaub nach den Absätzen 1 und 3 zulassen, wenn der Beamtin oder dem Beamten eine Fortsetzung des Urlaubs nicht zugemutet werden kann und dienstliche Belange nicht entgegenstehen. </w:t>
      </w:r>
    </w:p>
    <w:p w:rsidR="006D1452" w:rsidRPr="00F0012C" w:rsidRDefault="006D1452" w:rsidP="00E63E87">
      <w:pPr>
        <w:ind w:left="284" w:hanging="284"/>
        <w:jc w:val="both"/>
        <w:rPr>
          <w:rFonts w:cs="Arial"/>
          <w:sz w:val="20"/>
        </w:rPr>
      </w:pPr>
    </w:p>
    <w:p w:rsidR="007B1715" w:rsidRPr="00F0012C" w:rsidRDefault="007B1715" w:rsidP="00E63E87">
      <w:pPr>
        <w:ind w:left="284" w:hanging="284"/>
        <w:jc w:val="both"/>
        <w:rPr>
          <w:rFonts w:cs="Arial"/>
          <w:sz w:val="20"/>
        </w:rPr>
      </w:pPr>
    </w:p>
    <w:p w:rsidR="007B1715" w:rsidRDefault="007B1715" w:rsidP="00E63E87">
      <w:pPr>
        <w:ind w:left="284" w:hanging="284"/>
        <w:jc w:val="both"/>
        <w:outlineLvl w:val="2"/>
        <w:rPr>
          <w:rFonts w:cs="Arial"/>
          <w:b/>
          <w:bCs/>
          <w:sz w:val="20"/>
        </w:rPr>
      </w:pPr>
      <w:r w:rsidRPr="00F0012C">
        <w:rPr>
          <w:rFonts w:cs="Arial"/>
          <w:b/>
          <w:bCs/>
          <w:sz w:val="20"/>
        </w:rPr>
        <w:t xml:space="preserve">Artikel XV § 4 </w:t>
      </w:r>
      <w:bookmarkStart w:id="11" w:name="FR1"/>
      <w:proofErr w:type="spellStart"/>
      <w:r w:rsidRPr="00F0012C">
        <w:rPr>
          <w:rFonts w:cs="Arial"/>
          <w:b/>
          <w:bCs/>
          <w:sz w:val="20"/>
        </w:rPr>
        <w:t>HStrG</w:t>
      </w:r>
      <w:proofErr w:type="spellEnd"/>
      <w:hyperlink r:id="rId11" w:anchor="FN1#FN1" w:history="1">
        <w:r w:rsidRPr="00F0012C">
          <w:rPr>
            <w:rFonts w:cs="Arial"/>
            <w:b/>
            <w:bCs/>
            <w:color w:val="3360BA"/>
            <w:sz w:val="20"/>
            <w:u w:val="single"/>
            <w:vertAlign w:val="superscript"/>
          </w:rPr>
          <w:t xml:space="preserve"> </w:t>
        </w:r>
      </w:hyperlink>
      <w:bookmarkEnd w:id="11"/>
      <w:r w:rsidRPr="00F0012C">
        <w:rPr>
          <w:rFonts w:cs="Arial"/>
          <w:b/>
          <w:bCs/>
          <w:sz w:val="20"/>
        </w:rPr>
        <w:t xml:space="preserve"> (Gewährung von Sonderurlaub</w:t>
      </w:r>
      <w:r w:rsidR="00E97B48">
        <w:rPr>
          <w:rFonts w:cs="Arial"/>
          <w:b/>
          <w:bCs/>
          <w:sz w:val="20"/>
        </w:rPr>
        <w:t xml:space="preserve"> / Tätigkeit außerhalb des öffentlichen Dienstes</w:t>
      </w:r>
      <w:r w:rsidRPr="00F0012C">
        <w:rPr>
          <w:rFonts w:cs="Arial"/>
          <w:b/>
          <w:bCs/>
          <w:sz w:val="20"/>
        </w:rPr>
        <w:t>)</w:t>
      </w:r>
    </w:p>
    <w:p w:rsidR="006D1452" w:rsidRPr="006E0F6E" w:rsidRDefault="006D1452" w:rsidP="00E63E87">
      <w:pPr>
        <w:ind w:left="284" w:hanging="284"/>
        <w:jc w:val="both"/>
        <w:outlineLvl w:val="2"/>
        <w:rPr>
          <w:rFonts w:cs="Arial"/>
          <w:bCs/>
          <w:sz w:val="20"/>
        </w:rPr>
      </w:pPr>
    </w:p>
    <w:p w:rsidR="00564DA2" w:rsidRPr="00F0012C" w:rsidRDefault="007B1715" w:rsidP="00054D53">
      <w:pPr>
        <w:spacing w:line="276" w:lineRule="auto"/>
        <w:jc w:val="both"/>
        <w:rPr>
          <w:sz w:val="20"/>
        </w:rPr>
      </w:pPr>
      <w:r w:rsidRPr="00F0012C">
        <w:rPr>
          <w:rFonts w:cs="Arial"/>
          <w:sz w:val="20"/>
        </w:rPr>
        <w:t>Zur Einsparung von Personalkosten kann Beamten zur Aufnahme einer Tätigkeit außerhalb des öffentlichen Dienstes Sonderurlaub unter Wegfall von Bezügen bis zur Dauer von fünf Jahren gewährt werden; der So</w:t>
      </w:r>
      <w:r w:rsidRPr="00F0012C">
        <w:rPr>
          <w:rFonts w:cs="Arial"/>
          <w:sz w:val="20"/>
        </w:rPr>
        <w:t>n</w:t>
      </w:r>
      <w:r w:rsidRPr="00F0012C">
        <w:rPr>
          <w:rFonts w:cs="Arial"/>
          <w:sz w:val="20"/>
        </w:rPr>
        <w:t>derurlaub dient öffentlichen Belangen. Werden dabei die Leistungen aus dem Dienstverhältnis zum Land Berlin bei entsprechendem Beschäftigungsumfang nicht erreicht, kann Beamten im Personalüberhang auf Antrag ein Ausgleich gewährt werden.</w:t>
      </w:r>
    </w:p>
    <w:sectPr w:rsidR="00564DA2" w:rsidRPr="00F0012C" w:rsidSect="008E6135">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zTCPhlZcd8WmrNZP/y3C2GatO2E=" w:salt="vYv4JyXaw0JkSiqRP3hbvw=="/>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FF"/>
    <w:rsid w:val="00033877"/>
    <w:rsid w:val="00050776"/>
    <w:rsid w:val="00052EDD"/>
    <w:rsid w:val="00054D53"/>
    <w:rsid w:val="000F0C33"/>
    <w:rsid w:val="001820DB"/>
    <w:rsid w:val="002321AA"/>
    <w:rsid w:val="00253D84"/>
    <w:rsid w:val="00255FC8"/>
    <w:rsid w:val="002A52F0"/>
    <w:rsid w:val="002A7C05"/>
    <w:rsid w:val="002B6B25"/>
    <w:rsid w:val="002D386E"/>
    <w:rsid w:val="002E5469"/>
    <w:rsid w:val="00335F60"/>
    <w:rsid w:val="0038241F"/>
    <w:rsid w:val="003A6670"/>
    <w:rsid w:val="003E122F"/>
    <w:rsid w:val="00402DF1"/>
    <w:rsid w:val="00410C1C"/>
    <w:rsid w:val="00454DF6"/>
    <w:rsid w:val="00463E36"/>
    <w:rsid w:val="00467F17"/>
    <w:rsid w:val="004750EF"/>
    <w:rsid w:val="004B03F0"/>
    <w:rsid w:val="005118A7"/>
    <w:rsid w:val="0051272E"/>
    <w:rsid w:val="0052332B"/>
    <w:rsid w:val="005548F7"/>
    <w:rsid w:val="00564DA2"/>
    <w:rsid w:val="0059645C"/>
    <w:rsid w:val="006305CB"/>
    <w:rsid w:val="006372FF"/>
    <w:rsid w:val="006968F1"/>
    <w:rsid w:val="006D1452"/>
    <w:rsid w:val="006D3066"/>
    <w:rsid w:val="006D7FE7"/>
    <w:rsid w:val="006E0F6E"/>
    <w:rsid w:val="0073329C"/>
    <w:rsid w:val="0075192B"/>
    <w:rsid w:val="007A5B97"/>
    <w:rsid w:val="007B1715"/>
    <w:rsid w:val="008D6618"/>
    <w:rsid w:val="008E6135"/>
    <w:rsid w:val="008F5A0F"/>
    <w:rsid w:val="009952B4"/>
    <w:rsid w:val="00A224C5"/>
    <w:rsid w:val="00A602A7"/>
    <w:rsid w:val="00A66EF7"/>
    <w:rsid w:val="00A71E9F"/>
    <w:rsid w:val="00AC7420"/>
    <w:rsid w:val="00AD51FA"/>
    <w:rsid w:val="00AF4BB5"/>
    <w:rsid w:val="00B54698"/>
    <w:rsid w:val="00B843B5"/>
    <w:rsid w:val="00BA08EC"/>
    <w:rsid w:val="00BC6A3E"/>
    <w:rsid w:val="00C431F9"/>
    <w:rsid w:val="00C93642"/>
    <w:rsid w:val="00CC6080"/>
    <w:rsid w:val="00CE67F2"/>
    <w:rsid w:val="00D90F77"/>
    <w:rsid w:val="00DC2040"/>
    <w:rsid w:val="00DD2B7C"/>
    <w:rsid w:val="00DD477E"/>
    <w:rsid w:val="00DF23EB"/>
    <w:rsid w:val="00DF3C62"/>
    <w:rsid w:val="00E0005C"/>
    <w:rsid w:val="00E22F1D"/>
    <w:rsid w:val="00E37174"/>
    <w:rsid w:val="00E619F3"/>
    <w:rsid w:val="00E633FA"/>
    <w:rsid w:val="00E63E87"/>
    <w:rsid w:val="00E7213F"/>
    <w:rsid w:val="00E7686F"/>
    <w:rsid w:val="00E97B48"/>
    <w:rsid w:val="00F0012C"/>
    <w:rsid w:val="00F212B7"/>
    <w:rsid w:val="00F24257"/>
    <w:rsid w:val="00F5219E"/>
    <w:rsid w:val="00F562EC"/>
    <w:rsid w:val="00F760A9"/>
    <w:rsid w:val="00FA342E"/>
    <w:rsid w:val="00FE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1715"/>
    <w:rPr>
      <w:rFont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454DF6"/>
    <w:pPr>
      <w:jc w:val="both"/>
    </w:pPr>
    <w:rPr>
      <w:rFonts w:cs="Arial"/>
      <w:szCs w:val="18"/>
    </w:rPr>
  </w:style>
  <w:style w:type="character" w:customStyle="1" w:styleId="Formatvorlage1Zchn">
    <w:name w:val="Formatvorlage1 Zchn"/>
    <w:basedOn w:val="Absatz-Standardschriftart"/>
    <w:link w:val="Formatvorlage1"/>
    <w:rsid w:val="00454DF6"/>
  </w:style>
  <w:style w:type="paragraph" w:customStyle="1" w:styleId="Formatvorlage2">
    <w:name w:val="Formatvorlage2"/>
    <w:basedOn w:val="Standard"/>
    <w:link w:val="Formatvorlage2Zchn"/>
    <w:qFormat/>
    <w:rsid w:val="00F562EC"/>
    <w:pPr>
      <w:jc w:val="both"/>
    </w:pPr>
    <w:rPr>
      <w:rFonts w:cs="Arial"/>
      <w:szCs w:val="18"/>
    </w:rPr>
  </w:style>
  <w:style w:type="character" w:customStyle="1" w:styleId="Formatvorlage2Zchn">
    <w:name w:val="Formatvorlage2 Zchn"/>
    <w:basedOn w:val="Absatz-Standardschriftart"/>
    <w:link w:val="Formatvorlage2"/>
    <w:rsid w:val="00F562EC"/>
    <w:rPr>
      <w:rFonts w:eastAsia="Times New Roman" w:cs="Times New Roman"/>
      <w:szCs w:val="20"/>
      <w:lang w:eastAsia="de-DE"/>
    </w:rPr>
  </w:style>
  <w:style w:type="character" w:styleId="Hyperlink">
    <w:name w:val="Hyperlink"/>
    <w:basedOn w:val="Absatz-Standardschriftart"/>
    <w:uiPriority w:val="99"/>
    <w:unhideWhenUsed/>
    <w:rsid w:val="00E7686F"/>
    <w:rPr>
      <w:color w:val="0000FF"/>
      <w:u w:val="single"/>
    </w:rPr>
  </w:style>
  <w:style w:type="paragraph" w:styleId="Sprechblasentext">
    <w:name w:val="Balloon Text"/>
    <w:basedOn w:val="Standard"/>
    <w:link w:val="SprechblasentextZchn"/>
    <w:uiPriority w:val="99"/>
    <w:semiHidden/>
    <w:unhideWhenUsed/>
    <w:rsid w:val="00F0012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12C"/>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B1715"/>
    <w:rPr>
      <w:rFonts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454DF6"/>
    <w:pPr>
      <w:jc w:val="both"/>
    </w:pPr>
    <w:rPr>
      <w:rFonts w:cs="Arial"/>
      <w:szCs w:val="18"/>
    </w:rPr>
  </w:style>
  <w:style w:type="character" w:customStyle="1" w:styleId="Formatvorlage1Zchn">
    <w:name w:val="Formatvorlage1 Zchn"/>
    <w:basedOn w:val="Absatz-Standardschriftart"/>
    <w:link w:val="Formatvorlage1"/>
    <w:rsid w:val="00454DF6"/>
  </w:style>
  <w:style w:type="paragraph" w:customStyle="1" w:styleId="Formatvorlage2">
    <w:name w:val="Formatvorlage2"/>
    <w:basedOn w:val="Standard"/>
    <w:link w:val="Formatvorlage2Zchn"/>
    <w:qFormat/>
    <w:rsid w:val="00F562EC"/>
    <w:pPr>
      <w:jc w:val="both"/>
    </w:pPr>
    <w:rPr>
      <w:rFonts w:cs="Arial"/>
      <w:szCs w:val="18"/>
    </w:rPr>
  </w:style>
  <w:style w:type="character" w:customStyle="1" w:styleId="Formatvorlage2Zchn">
    <w:name w:val="Formatvorlage2 Zchn"/>
    <w:basedOn w:val="Absatz-Standardschriftart"/>
    <w:link w:val="Formatvorlage2"/>
    <w:rsid w:val="00F562EC"/>
    <w:rPr>
      <w:rFonts w:eastAsia="Times New Roman" w:cs="Times New Roman"/>
      <w:szCs w:val="20"/>
      <w:lang w:eastAsia="de-DE"/>
    </w:rPr>
  </w:style>
  <w:style w:type="character" w:styleId="Hyperlink">
    <w:name w:val="Hyperlink"/>
    <w:basedOn w:val="Absatz-Standardschriftart"/>
    <w:uiPriority w:val="99"/>
    <w:unhideWhenUsed/>
    <w:rsid w:val="00E7686F"/>
    <w:rPr>
      <w:color w:val="0000FF"/>
      <w:u w:val="single"/>
    </w:rPr>
  </w:style>
  <w:style w:type="paragraph" w:styleId="Sprechblasentext">
    <w:name w:val="Balloon Text"/>
    <w:basedOn w:val="Standard"/>
    <w:link w:val="SprechblasentextZchn"/>
    <w:uiPriority w:val="99"/>
    <w:semiHidden/>
    <w:unhideWhenUsed/>
    <w:rsid w:val="00F0012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12C"/>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setze.berlin.de/?typ=reference&amp;y=100&amp;g=SGB_V&amp;p=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esetze.berlin.de/?typ=reference&amp;y=100&amp;g=BlnLBG&amp;p=54&amp;x=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esetze.berlin.de/?typ=reference&amp;y=100&amp;g=BlnLBG&amp;p=54" TargetMode="External"/><Relationship Id="rId11" Type="http://schemas.openxmlformats.org/officeDocument/2006/relationships/hyperlink" Target="http://gesetze.berlin.de/default.aspx?vpath=bibdata%2Fges%2FBlnHStrG1997%2Fcont%2FBlnHStrG1997%2EAXV%2EP4%2Ehtm" TargetMode="External"/><Relationship Id="rId5" Type="http://schemas.openxmlformats.org/officeDocument/2006/relationships/hyperlink" Target="http://www.verwalt-berlin.de/formularserver/?s=1131a" TargetMode="External"/><Relationship Id="rId10" Type="http://schemas.openxmlformats.org/officeDocument/2006/relationships/hyperlink" Target="http://gesetze.berlin.de/?typ=reference&amp;y=100&amp;g=BlnLBG&amp;p=63&amp;x=1" TargetMode="External"/><Relationship Id="rId4" Type="http://schemas.openxmlformats.org/officeDocument/2006/relationships/webSettings" Target="webSettings.xml"/><Relationship Id="rId9" Type="http://schemas.openxmlformats.org/officeDocument/2006/relationships/hyperlink" Target="http://gesetze.berlin.de/?typ=reference&amp;y=100&amp;g=BlnLBG&amp;p=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437D6175.dotm</Template>
  <TotalTime>0</TotalTime>
  <Pages>2</Pages>
  <Words>972</Words>
  <Characters>6129</Characters>
  <Application>Microsoft Office Word</Application>
  <DocSecurity>8</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ITDZ Berlin</Company>
  <LinksUpToDate>false</LinksUpToDate>
  <CharactersWithSpaces>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Bretzke</dc:creator>
  <cp:lastModifiedBy>Birgit Wegner</cp:lastModifiedBy>
  <cp:revision>6</cp:revision>
  <cp:lastPrinted>2017-03-13T15:34:00Z</cp:lastPrinted>
  <dcterms:created xsi:type="dcterms:W3CDTF">2019-01-29T14:47:00Z</dcterms:created>
  <dcterms:modified xsi:type="dcterms:W3CDTF">2019-01-29T14:56:00Z</dcterms:modified>
</cp:coreProperties>
</file>