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bstand"/>
      </w:pPr>
      <w:r>
        <w:rPr>
          <w:noProof/>
          <w:lang w:eastAsia="de-DE"/>
        </w:rPr>
        <w:drawing>
          <wp:inline distT="0" distB="0" distL="0" distR="0">
            <wp:extent cx="2602800" cy="374400"/>
            <wp:effectExtent l="0" t="0" r="0" b="6985"/>
            <wp:docPr id="1" name="Grafik 1" descr="Logo des Bezirksamtes Tempelhof-Schöneber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aab\Corporate Design\ba_tesc_deutsch\BA_TESC_jpeg\BA_TESC_flac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00" cy="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8675"/>
        </w:tabs>
      </w:pPr>
      <w:r>
        <w:t>Abteilung Stadtentwicklung und Bauen</w:t>
      </w:r>
      <w:r>
        <w:tab/>
        <w:t>01.07.2020</w:t>
      </w:r>
      <w:r>
        <w:br/>
      </w:r>
      <w:r>
        <w:tab/>
        <w:t>Telefon: 7819</w:t>
      </w:r>
      <w:bookmarkStart w:id="0" w:name="_GoBack"/>
      <w:bookmarkEnd w:id="0"/>
    </w:p>
    <w:p>
      <w:pPr>
        <w:pStyle w:val="Titel"/>
      </w:pPr>
      <w:r>
        <w:t>Bezirksamtsvorlage zur Beschlussfassung</w:t>
      </w:r>
    </w:p>
    <w:p>
      <w:r>
        <w:t>für die Sitzung des Bezirksamtes am Dienstag, 7. Juli 2020</w:t>
      </w:r>
    </w:p>
    <w:p>
      <w:pPr>
        <w:pStyle w:val="berschrift1"/>
      </w:pPr>
      <w:r>
        <w:t>Gegenstand der Vorlage</w:t>
      </w:r>
    </w:p>
    <w:p>
      <w:pPr>
        <w:rPr>
          <w:lang w:eastAsia="de-DE"/>
        </w:rPr>
      </w:pPr>
      <w:r>
        <w:rPr>
          <w:lang w:eastAsia="de-DE"/>
        </w:rPr>
        <w:t xml:space="preserve">Titel: </w:t>
      </w:r>
      <w:r>
        <w:t>Festsetzung des vorhabenbezogenen Bebauungsplans 7-81 VE für die Grundstücke Gotenstraße 52-53 /Tempelhofer Weg 39-47 im Bezirk Tempelhof-Schöneberg, Ortsteil Schöneberg</w:t>
      </w:r>
      <w:r>
        <w:rPr>
          <w:lang w:eastAsia="de-DE"/>
        </w:rPr>
        <w:br/>
      </w:r>
    </w:p>
    <w:p>
      <w:pPr>
        <w:pStyle w:val="berschrift1"/>
      </w:pPr>
      <w:r>
        <w:t>Berichterstatter_in</w:t>
      </w:r>
    </w:p>
    <w:p>
      <w:pPr>
        <w:rPr>
          <w:lang w:eastAsia="de-DE"/>
        </w:rPr>
      </w:pPr>
      <w:r>
        <w:t>Bezirksstadtrat Jörn Oltmann</w:t>
      </w:r>
    </w:p>
    <w:p>
      <w:pPr>
        <w:pStyle w:val="berschrift1"/>
      </w:pPr>
      <w:r>
        <w:t>Beschluss</w:t>
      </w:r>
    </w:p>
    <w:p>
      <w:pPr>
        <w:tabs>
          <w:tab w:val="left" w:pos="6900"/>
        </w:tabs>
        <w:rPr>
          <w:lang w:eastAsia="de-DE"/>
        </w:rPr>
      </w:pPr>
      <w:r>
        <w:t>Das Bezirksamt beschließt, den vorhabenbezogenen Bebauungsplan 7-81 VE als Rechtsverordnung festzusetzen (siehe Anlage).</w:t>
      </w:r>
    </w:p>
    <w:p>
      <w:pPr>
        <w:pStyle w:val="berschrift1"/>
      </w:pPr>
      <w:r>
        <w:t>Begründung</w:t>
      </w:r>
    </w:p>
    <w:p>
      <w:pPr>
        <w:rPr>
          <w:lang w:eastAsia="de-DE"/>
        </w:rPr>
      </w:pPr>
      <w:r>
        <w:t>Die Bezirksverordnetenversammlung hat den vorhabenbezogenen Bebauungsplan 7-81 VE in ihrer Sitzung am 17. Juni 2017 beschlossen. Somit kann der vorhabenbezogene Bebauungsplan vom Bezirksamt Tempelhof-Schöneberg festgesetzt werden</w:t>
      </w:r>
    </w:p>
    <w:p>
      <w:pPr>
        <w:pStyle w:val="berschrift1"/>
      </w:pPr>
      <w:r>
        <w:t>Rechtsgrundlage</w:t>
      </w:r>
    </w:p>
    <w:p>
      <w:pPr>
        <w:rPr>
          <w:lang w:eastAsia="de-DE"/>
        </w:rPr>
      </w:pPr>
      <w:r>
        <w:t>§ 36 (2) BezVG</w:t>
      </w:r>
    </w:p>
    <w:p>
      <w:pPr>
        <w:pStyle w:val="berschrift1"/>
      </w:pPr>
      <w:r>
        <w:t>Auswirkungen auf die Gleichstellung der Geschlechter</w:t>
      </w:r>
    </w:p>
    <w:p>
      <w:pPr>
        <w:rPr>
          <w:lang w:eastAsia="de-DE"/>
        </w:rPr>
      </w:pPr>
      <w:r>
        <w:rPr>
          <w:lang w:eastAsia="de-DE"/>
        </w:rPr>
        <w:t>Keine</w:t>
      </w:r>
    </w:p>
    <w:p>
      <w:pPr>
        <w:pStyle w:val="berschrift1"/>
      </w:pPr>
      <w:r>
        <w:t>Haushaltsmäßige / Personalwirtschaftliche Auswirkungen</w:t>
      </w:r>
    </w:p>
    <w:p>
      <w:r>
        <w:rPr>
          <w:lang w:eastAsia="de-DE"/>
        </w:rPr>
        <w:t>Keine</w:t>
      </w:r>
    </w:p>
    <w:p>
      <w:pPr>
        <w:rPr>
          <w:lang w:eastAsia="de-DE"/>
        </w:rPr>
      </w:pPr>
    </w:p>
    <w:p>
      <w:pPr>
        <w:pStyle w:val="berschrift1"/>
      </w:pPr>
      <w:r>
        <w:t>Nachhaltigkeit</w:t>
      </w:r>
    </w:p>
    <w:p>
      <w:pPr>
        <w:rPr>
          <w:lang w:eastAsia="de-DE"/>
        </w:rPr>
      </w:pPr>
      <w:r>
        <w:rPr>
          <w:lang w:eastAsia="de-DE"/>
        </w:rPr>
        <w:lastRenderedPageBreak/>
        <w:t>(siehe Anlage)</w:t>
      </w:r>
    </w:p>
    <w:p>
      <w:pPr>
        <w:pStyle w:val="berschrift1"/>
      </w:pPr>
      <w:r>
        <w:t>Unterrichtung BVV</w:t>
      </w:r>
    </w:p>
    <w:p>
      <w:pPr>
        <w:rPr>
          <w:lang w:eastAsia="de-DE"/>
        </w:rPr>
      </w:pPr>
      <w:r>
        <w:rPr>
          <w:lang w:eastAsia="de-DE"/>
        </w:rPr>
        <w:t xml:space="preserve">Nein </w:t>
      </w:r>
    </w:p>
    <w:p>
      <w:pPr>
        <w:pStyle w:val="berschrift1"/>
      </w:pPr>
      <w:r>
        <w:t>Mitzeichnung</w:t>
      </w:r>
    </w:p>
    <w:p>
      <w:pPr>
        <w:rPr>
          <w:lang w:eastAsia="de-DE"/>
        </w:rPr>
      </w:pPr>
      <w:r>
        <w:rPr>
          <w:lang w:eastAsia="de-DE"/>
        </w:rPr>
        <w:t>Kein</w:t>
      </w:r>
      <w:r>
        <w:t>e</w:t>
      </w:r>
    </w:p>
    <w:p>
      <w:pPr>
        <w:pStyle w:val="Unterschrift"/>
        <w:tabs>
          <w:tab w:val="left" w:pos="5103"/>
        </w:tabs>
        <w:rPr>
          <w:lang w:eastAsia="de-DE"/>
        </w:rPr>
        <w:sectPr>
          <w:headerReference w:type="default" r:id="rId9"/>
          <w:headerReference w:type="first" r:id="rId10"/>
          <w:pgSz w:w="11906" w:h="16838"/>
          <w:pgMar w:top="851" w:right="1134" w:bottom="567" w:left="1985" w:header="567" w:footer="567" w:gutter="0"/>
          <w:cols w:space="708"/>
          <w:titlePg/>
          <w:docGrid w:linePitch="360"/>
        </w:sectPr>
      </w:pPr>
      <w:r>
        <w:rPr>
          <w:lang w:eastAsia="de-DE"/>
        </w:rPr>
        <w:br w:type="textWrapping" w:clear="all"/>
      </w:r>
    </w:p>
    <w:p>
      <w:pPr>
        <w:pStyle w:val="Unterschrift"/>
        <w:tabs>
          <w:tab w:val="left" w:pos="5103"/>
        </w:tabs>
        <w:rPr>
          <w:lang w:eastAsia="de-DE"/>
        </w:rPr>
      </w:pPr>
      <w:r>
        <w:rPr>
          <w:lang w:eastAsia="de-DE"/>
        </w:rPr>
        <w:t xml:space="preserve">Schöttler </w:t>
      </w:r>
      <w:r>
        <w:rPr>
          <w:lang w:eastAsia="de-DE"/>
        </w:rPr>
        <w:br/>
        <w:t xml:space="preserve">Bezirksbürgermeisterin </w:t>
      </w:r>
    </w:p>
    <w:p>
      <w:pPr>
        <w:pStyle w:val="Unterschrift"/>
        <w:tabs>
          <w:tab w:val="left" w:pos="5103"/>
        </w:tabs>
        <w:rPr>
          <w:lang w:eastAsia="de-DE"/>
        </w:rPr>
        <w:sectPr>
          <w:type w:val="continuous"/>
          <w:pgSz w:w="11906" w:h="16838"/>
          <w:pgMar w:top="1418" w:right="1134" w:bottom="567" w:left="1985" w:header="573" w:footer="567" w:gutter="0"/>
          <w:cols w:num="2" w:space="708"/>
          <w:titlePg/>
          <w:docGrid w:linePitch="360"/>
        </w:sectPr>
      </w:pPr>
      <w:r>
        <w:rPr>
          <w:lang w:eastAsia="de-DE"/>
        </w:rPr>
        <w:t>Oltma</w:t>
      </w:r>
      <w:r>
        <w:t>n</w:t>
      </w:r>
      <w:r>
        <w:rPr>
          <w:lang w:eastAsia="de-DE"/>
        </w:rPr>
        <w:t xml:space="preserve">n </w:t>
      </w:r>
      <w:r>
        <w:rPr>
          <w:lang w:eastAsia="de-DE"/>
        </w:rPr>
        <w:br/>
        <w:t xml:space="preserve">Bezirksstadtrat </w:t>
      </w:r>
    </w:p>
    <w:p>
      <w:pPr>
        <w:pStyle w:val="Unterschrift"/>
        <w:tabs>
          <w:tab w:val="left" w:pos="5103"/>
        </w:tabs>
        <w:rPr>
          <w:lang w:eastAsia="de-DE"/>
        </w:rPr>
      </w:pPr>
      <w:r>
        <w:rPr>
          <w:lang w:eastAsia="de-DE"/>
        </w:rPr>
        <w:br w:type="textWrapping" w:clear="all"/>
      </w:r>
    </w:p>
    <w:p>
      <w:pPr>
        <w:pStyle w:val="berschrift2"/>
        <w:rPr>
          <w:lang w:eastAsia="de-DE"/>
        </w:rPr>
      </w:pPr>
      <w:r>
        <w:rPr>
          <w:lang w:eastAsia="de-DE"/>
        </w:rPr>
        <w:t>Anlagen</w:t>
      </w:r>
    </w:p>
    <w:p>
      <w:r>
        <w:t>Verordnung über die Festsetzung des vorhabenbezogenen Bebauungsplan 7-81 VE im Bezirk Tempelhof-Schöneberg, Ortsteil Schöneberg</w:t>
      </w:r>
    </w:p>
    <w:p/>
    <w:p/>
    <w:p/>
    <w:p/>
    <w:p/>
    <w:p>
      <w:pPr>
        <w:rPr>
          <w:lang w:eastAsia="de-DE"/>
        </w:rPr>
        <w:sectPr>
          <w:type w:val="continuous"/>
          <w:pgSz w:w="11906" w:h="16838"/>
          <w:pgMar w:top="1418" w:right="1134" w:bottom="567" w:left="1985" w:header="573" w:footer="567" w:gutter="0"/>
          <w:cols w:space="708"/>
          <w:titlePg/>
          <w:docGrid w:linePitch="360"/>
        </w:sectPr>
      </w:pPr>
    </w:p>
    <w:p>
      <w:pPr>
        <w:pStyle w:val="berschrift1"/>
      </w:pPr>
      <w:r>
        <w:lastRenderedPageBreak/>
        <w:t>Nachhaltigkeitskriterien</w:t>
      </w:r>
    </w:p>
    <w:p>
      <w:pPr>
        <w:pStyle w:val="Beschriftung"/>
      </w:pPr>
      <w:r>
        <w:t>Entsprechende Auswirkungen sind lediglich auszuwählen</w:t>
      </w:r>
    </w:p>
    <w:tbl>
      <w:tblPr>
        <w:tblStyle w:val="Tabellenraster"/>
        <w:tblW w:w="5000" w:type="pct"/>
        <w:jc w:val="center"/>
        <w:tblCellMar>
          <w:top w:w="11" w:type="dxa"/>
          <w:bottom w:w="11" w:type="dxa"/>
        </w:tblCellMar>
        <w:tblLook w:val="04A0" w:firstRow="1" w:lastRow="0" w:firstColumn="1" w:lastColumn="0" w:noHBand="0" w:noVBand="1"/>
        <w:tblCaption w:val="Nachhaltigkeitskriterien"/>
        <w:tblDescription w:val="Entsprechende Auswirkungen/ Nachhaltigkeitskriterien sind lediglich anzukreuzen."/>
      </w:tblPr>
      <w:tblGrid>
        <w:gridCol w:w="8499"/>
        <w:gridCol w:w="6344"/>
      </w:tblGrid>
      <w:tr>
        <w:trPr>
          <w:cantSplit/>
          <w:tblHeader/>
          <w:jc w:val="center"/>
        </w:trPr>
        <w:tc>
          <w:tcPr>
            <w:tcW w:w="2863" w:type="pct"/>
            <w:shd w:val="clear" w:color="auto" w:fill="DEDAD9" w:themeFill="text2" w:themeFillTint="40"/>
            <w:vAlign w:val="center"/>
          </w:tcPr>
          <w:p>
            <w:pPr>
              <w:pStyle w:val="Spaltenberschrift"/>
            </w:pPr>
            <w:r>
              <w:t>Nachhaltigkeitskriterium</w:t>
            </w:r>
          </w:p>
        </w:tc>
        <w:tc>
          <w:tcPr>
            <w:tcW w:w="2137" w:type="pct"/>
            <w:shd w:val="clear" w:color="auto" w:fill="DEDAD9" w:themeFill="text2" w:themeFillTint="40"/>
            <w:vAlign w:val="center"/>
          </w:tcPr>
          <w:p>
            <w:pPr>
              <w:pStyle w:val="Spaltenberschrift"/>
            </w:pPr>
            <w:r>
              <w:t>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</w:pPr>
            <w:r>
              <w:t>Fläche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qualitativ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</w:pPr>
            <w:r>
              <w:t>Wasser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Energie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Abfall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Verkehr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qualitativ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Immissionen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Einschränkung von Fauna und Flora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Bildungsangebot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Kulturangebot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Freizeitangebot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Partizipation in Entscheidungsprozessen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Arbeitslosenquote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Ausbildungsplätze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Betriebsansiedlungen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Wirtschaftliche Diversifizierung nach Branchen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Demografischer Wandel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t>keine</w:t>
            </w:r>
          </w:p>
        </w:tc>
      </w:tr>
    </w:tbl>
    <w:p>
      <w:pPr>
        <w:rPr>
          <w:lang w:eastAsia="de-DE"/>
        </w:rPr>
        <w:sectPr>
          <w:pgSz w:w="16838" w:h="11906" w:orient="landscape"/>
          <w:pgMar w:top="1134" w:right="567" w:bottom="851" w:left="1418" w:header="573" w:footer="567" w:gutter="0"/>
          <w:cols w:space="708"/>
          <w:docGrid w:linePitch="360"/>
        </w:sectPr>
      </w:pPr>
    </w:p>
    <w:p>
      <w:pPr>
        <w:pStyle w:val="Unterschrift"/>
      </w:pPr>
    </w:p>
    <w:sectPr>
      <w:pgSz w:w="11906" w:h="16838"/>
      <w:pgMar w:top="1418" w:right="1134" w:bottom="567" w:left="1985" w:header="57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clear" w:pos="9072"/>
        <w:tab w:val="right" w:pos="8789"/>
        <w:tab w:val="right" w:pos="10490"/>
      </w:tabs>
      <w:jc w:val="right"/>
    </w:pPr>
    <w:r>
      <w:rPr>
        <w:b/>
        <w:color w:val="E2002D"/>
      </w:rPr>
      <w:fldChar w:fldCharType="begin"/>
    </w:r>
    <w:r>
      <w:rPr>
        <w:b/>
        <w:color w:val="E2002D"/>
      </w:rPr>
      <w:instrText xml:space="preserve"> PAGE   \* MERGEFORMAT </w:instrText>
    </w:r>
    <w:r>
      <w:rPr>
        <w:b/>
        <w:color w:val="E2002D"/>
      </w:rPr>
      <w:fldChar w:fldCharType="separate"/>
    </w:r>
    <w:r>
      <w:rPr>
        <w:b/>
        <w:noProof/>
        <w:color w:val="E2002D"/>
      </w:rPr>
      <w:t>2</w:t>
    </w:r>
    <w:r>
      <w:rPr>
        <w:b/>
        <w:color w:val="E2002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einLeerraum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B82178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60ABC"/>
    <w:multiLevelType w:val="multilevel"/>
    <w:tmpl w:val="84EE19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2B58B7-ECDE-4A4D-9644-97D9D690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40" w:line="300" w:lineRule="auto"/>
    </w:pPr>
    <w:rPr>
      <w:rFonts w:eastAsia="Calibri" w:cs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pPr>
      <w:numPr>
        <w:numId w:val="2"/>
      </w:numPr>
      <w:spacing w:after="120"/>
      <w:ind w:left="431" w:hanging="431"/>
      <w:outlineLvl w:val="0"/>
    </w:pPr>
    <w:rPr>
      <w:rFonts w:asciiTheme="majorHAnsi" w:hAnsiTheme="majorHAnsi"/>
      <w:noProof/>
      <w:color w:val="A9001C" w:themeColor="accent1"/>
      <w:sz w:val="32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pPr>
      <w:spacing w:before="170" w:after="120"/>
      <w:ind w:left="578" w:hanging="578"/>
      <w:outlineLvl w:val="1"/>
    </w:pPr>
    <w:rPr>
      <w:rFonts w:asciiTheme="majorHAnsi" w:hAnsiTheme="majorHAnsi"/>
      <w:b/>
      <w:noProof/>
      <w:color w:val="A9001C" w:themeColor="accent1"/>
      <w:lang w:val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pPr>
      <w:numPr>
        <w:ilvl w:val="2"/>
        <w:numId w:val="2"/>
      </w:numPr>
      <w:spacing w:before="170" w:after="0"/>
      <w:outlineLvl w:val="2"/>
    </w:pPr>
    <w:rPr>
      <w:b/>
      <w:noProof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semiHidden/>
    <w:qFormat/>
    <w:pPr>
      <w:numPr>
        <w:ilvl w:val="3"/>
        <w:numId w:val="2"/>
      </w:numPr>
      <w:spacing w:after="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autoRedefine/>
    <w:uiPriority w:val="9"/>
    <w:semiHidden/>
    <w:qFormat/>
    <w:pPr>
      <w:keepNext/>
      <w:keepLines/>
      <w:numPr>
        <w:ilvl w:val="4"/>
        <w:numId w:val="2"/>
      </w:numPr>
      <w:spacing w:before="20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4000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arbeiterin">
    <w:name w:val="Mitarbeiter_in"/>
    <w:basedOn w:val="Standard"/>
    <w:qFormat/>
    <w:pPr>
      <w:spacing w:before="240" w:after="480" w:line="360" w:lineRule="auto"/>
      <w:jc w:val="center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240" w:lineRule="auto"/>
    </w:pPr>
    <w:rPr>
      <w:rFonts w:asciiTheme="majorHAnsi" w:eastAsiaTheme="majorEastAsia" w:hAnsiTheme="majorHAnsi" w:cstheme="majorBidi"/>
      <w:color w:val="A9001C" w:themeColor="accent1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A9001C" w:themeColor="accent1"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="Calibri" w:hAnsiTheme="majorHAnsi" w:cs="Times New Roman"/>
      <w:noProof/>
      <w:color w:val="A9001C" w:themeColor="accent1"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="Calibri" w:hAnsiTheme="majorHAnsi" w:cs="Times New Roman"/>
      <w:b/>
      <w:noProof/>
      <w:color w:val="A9001C" w:themeColor="accent1"/>
      <w:sz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BMFChange" w:eastAsia="Calibri" w:hAnsi="BMFChange" w:cs="Times New Roman"/>
      <w:b/>
      <w:noProof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BMFChange" w:eastAsia="Calibri" w:hAnsi="BMFChange" w:cs="Times New Roman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BMFChange" w:eastAsiaTheme="majorEastAsia" w:hAnsi="BMFChange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54000D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BMFChange" w:eastAsia="Calibri" w:hAnsi="BMFChange" w:cs="Times New Roman"/>
    </w:rPr>
  </w:style>
  <w:style w:type="character" w:styleId="Fett">
    <w:name w:val="Strong"/>
    <w:uiPriority w:val="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b/>
      <w:i w:val="0"/>
      <w:iCs/>
      <w:caps w:val="0"/>
      <w:smallCaps w:val="0"/>
      <w:color w:val="A9001C" w:themeColor="accent1"/>
      <w:spacing w:val="22"/>
      <w:kern w:val="20"/>
      <w:position w:val="0"/>
      <w:u w:color="404040" w:themeColor="text1" w:themeTint="BF"/>
      <w14:ligatures w14:val="none"/>
      <w14:numSpacing w14:val="proportional"/>
      <w14:stylisticSets>
        <w14:styleSet w14:id="1"/>
      </w14:stylisticSets>
      <w14:cntxtAlts w14:val="0"/>
    </w:rPr>
  </w:style>
  <w:style w:type="paragraph" w:styleId="Unterschrift">
    <w:name w:val="Signature"/>
    <w:basedOn w:val="Standard"/>
    <w:link w:val="UnterschriftZchn"/>
    <w:uiPriority w:val="99"/>
    <w:unhideWhenUsed/>
    <w:pPr>
      <w:spacing w:before="1560" w:after="960" w:line="240" w:lineRule="auto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="Calibri" w:cs="Times New Roman"/>
      <w:sz w:val="24"/>
    </w:rPr>
  </w:style>
  <w:style w:type="table" w:styleId="Tabellenraster">
    <w:name w:val="Table Grid"/>
    <w:basedOn w:val="NormaleTabelle"/>
    <w:uiPriority w:val="5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99"/>
    <w:unhideWhenUsed/>
    <w:qFormat/>
    <w:pPr>
      <w:numPr>
        <w:numId w:val="1"/>
      </w:numPr>
      <w:spacing w:after="0" w:line="120" w:lineRule="atLeast"/>
      <w:ind w:left="357" w:hanging="357"/>
    </w:p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" w:line="240" w:lineRule="auto"/>
    </w:pPr>
    <w:rPr>
      <w:b/>
      <w:bCs/>
      <w:color w:val="A9001C" w:themeColor="accent1"/>
      <w:sz w:val="22"/>
      <w:szCs w:val="18"/>
    </w:rPr>
  </w:style>
  <w:style w:type="paragraph" w:styleId="Textkrper">
    <w:name w:val="Body Text"/>
    <w:basedOn w:val="Standard"/>
    <w:link w:val="TextkrperZchn"/>
    <w:uiPriority w:val="99"/>
    <w:unhideWhenUsed/>
    <w:pPr>
      <w:pBdr>
        <w:bottom w:val="single" w:sz="4" w:space="1" w:color="auto"/>
      </w:pBdr>
      <w:spacing w:after="600"/>
    </w:p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BMFChange" w:eastAsia="Calibri" w:hAnsi="BMFChange" w:cs="Times New Roman"/>
    </w:rPr>
  </w:style>
  <w:style w:type="paragraph" w:styleId="Standardeinzug">
    <w:name w:val="Normal Indent"/>
    <w:basedOn w:val="Standard"/>
    <w:uiPriority w:val="99"/>
    <w:unhideWhenUsed/>
    <w:pPr>
      <w:spacing w:before="120" w:after="600"/>
      <w:ind w:left="709"/>
      <w:jc w:val="right"/>
    </w:pPr>
  </w:style>
  <w:style w:type="paragraph" w:styleId="Textkrper2">
    <w:name w:val="Body Text 2"/>
    <w:basedOn w:val="Standard"/>
    <w:link w:val="Textkrper2Zchn"/>
    <w:uiPriority w:val="99"/>
    <w:unhideWhenUsed/>
    <w:pPr>
      <w:spacing w:before="240" w:after="600" w:line="24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BMFChange" w:eastAsia="Calibri" w:hAnsi="BMFChange" w:cs="Times New Roma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BMFChange" w:eastAsia="Calibri" w:hAnsi="BMFChange" w:cs="Times New Roman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tand">
    <w:name w:val="Abstand"/>
    <w:basedOn w:val="Standard"/>
    <w:qFormat/>
    <w:pPr>
      <w:tabs>
        <w:tab w:val="right" w:pos="8675"/>
      </w:tabs>
      <w:spacing w:after="720"/>
      <w:jc w:val="right"/>
    </w:pPr>
  </w:style>
  <w:style w:type="paragraph" w:styleId="KeinLeerraum">
    <w:name w:val="No Spacing"/>
    <w:uiPriority w:val="1"/>
    <w:qFormat/>
    <w:pPr>
      <w:spacing w:after="0" w:line="240" w:lineRule="auto"/>
      <w:contextualSpacing/>
    </w:pPr>
    <w:rPr>
      <w:rFonts w:ascii="BMFChange" w:eastAsia="Calibri" w:hAnsi="BMFChange" w:cs="Times New Roman"/>
    </w:rPr>
  </w:style>
  <w:style w:type="character" w:styleId="SchwacheHervorhebung">
    <w:name w:val="Subtle Emphasis"/>
    <w:basedOn w:val="Absatz-Standardschriftart"/>
    <w:uiPriority w:val="19"/>
    <w:unhideWhenUsed/>
    <w:locked/>
    <w:rPr>
      <w:i w:val="0"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eastAsia="Calibri" w:cs="Times New Roman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locked/>
    <w:pPr>
      <w:pBdr>
        <w:top w:val="single" w:sz="4" w:space="10" w:color="A9001C" w:themeColor="accent1"/>
        <w:bottom w:val="single" w:sz="4" w:space="10" w:color="A9001C" w:themeColor="accent1"/>
      </w:pBdr>
      <w:spacing w:before="360" w:after="360"/>
      <w:ind w:left="864" w:right="864"/>
      <w:jc w:val="center"/>
    </w:pPr>
    <w:rPr>
      <w:iCs/>
      <w:color w:val="A9001C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eastAsia="Calibri" w:cs="Times New Roman"/>
      <w:iCs/>
      <w:color w:val="A9001C" w:themeColor="accent1"/>
      <w:sz w:val="24"/>
    </w:rPr>
  </w:style>
  <w:style w:type="character" w:styleId="Buchtitel">
    <w:name w:val="Book Title"/>
    <w:basedOn w:val="Absatz-Standardschriftart"/>
    <w:uiPriority w:val="33"/>
    <w:unhideWhenUsed/>
    <w:qFormat/>
    <w:locked/>
    <w:rPr>
      <w:b/>
      <w:bCs/>
      <w:i w:val="0"/>
      <w:iCs/>
      <w:spacing w:val="5"/>
    </w:rPr>
  </w:style>
  <w:style w:type="paragraph" w:customStyle="1" w:styleId="Spaltenberschrift">
    <w:name w:val="Spaltenüberschrift"/>
    <w:basedOn w:val="Standard"/>
    <w:uiPriority w:val="2"/>
    <w:qFormat/>
    <w:pPr>
      <w:spacing w:before="20" w:after="0"/>
      <w:contextualSpacing/>
      <w:jc w:val="center"/>
    </w:pPr>
    <w:rPr>
      <w:rFonts w:asciiTheme="majorHAnsi" w:eastAsiaTheme="minorHAnsi" w:hAnsiTheme="majorHAnsi" w:cstheme="minorBidi"/>
      <w:b/>
      <w:noProof/>
      <w:color w:val="A9001C" w:themeColor="accent1"/>
      <w:spacing w:val="24"/>
      <w:lang w:eastAsia="de-DE"/>
    </w:rPr>
  </w:style>
  <w:style w:type="paragraph" w:customStyle="1" w:styleId="Zeilenberschrift">
    <w:name w:val="Zeilenüberschrift"/>
    <w:basedOn w:val="berschrift1"/>
    <w:uiPriority w:val="2"/>
    <w:qFormat/>
    <w:pPr>
      <w:numPr>
        <w:numId w:val="0"/>
      </w:numPr>
      <w:spacing w:after="0"/>
      <w:contextualSpacing/>
      <w:jc w:val="center"/>
      <w:outlineLvl w:val="9"/>
    </w:pPr>
    <w:rPr>
      <w:rFonts w:eastAsiaTheme="minorHAnsi" w:cstheme="minorBidi"/>
      <w:color w:val="FFFFFF" w:themeColor="background1"/>
      <w:spacing w:val="24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con02\home01\VorlagenWord2016\BA%20Vorlage%20zur%20Beschlussfassung.dotx" TargetMode="External"/></Relationships>
</file>

<file path=word/theme/theme1.xml><?xml version="1.0" encoding="utf-8"?>
<a:theme xmlns:a="http://schemas.openxmlformats.org/drawingml/2006/main" name="CD_Berlins">
  <a:themeElements>
    <a:clrScheme name="CD Berlins Farben">
      <a:dk1>
        <a:sysClr val="windowText" lastClr="000000"/>
      </a:dk1>
      <a:lt1>
        <a:sysClr val="window" lastClr="FFFFFF"/>
      </a:lt1>
      <a:dk2>
        <a:srgbClr val="7A6F6B"/>
      </a:dk2>
      <a:lt2>
        <a:srgbClr val="EBEBEB"/>
      </a:lt2>
      <a:accent1>
        <a:srgbClr val="A9001C"/>
      </a:accent1>
      <a:accent2>
        <a:srgbClr val="CD0055"/>
      </a:accent2>
      <a:accent3>
        <a:srgbClr val="004A99"/>
      </a:accent3>
      <a:accent4>
        <a:srgbClr val="F49E00"/>
      </a:accent4>
      <a:accent5>
        <a:srgbClr val="FFDD00"/>
      </a:accent5>
      <a:accent6>
        <a:srgbClr val="97B115"/>
      </a:accent6>
      <a:hlink>
        <a:srgbClr val="004A99"/>
      </a:hlink>
      <a:folHlink>
        <a:srgbClr val="00A6DE"/>
      </a:folHlink>
    </a:clrScheme>
    <a:fontScheme name="Sen Schrift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F9CB-7FDD-448F-A179-EC7E9973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 Vorlage zur Beschlussfassung.dotx</Template>
  <TotalTime>0</TotalTime>
  <Pages>4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Bezirksamtsvorlage zur Beschlussfassung</vt:lpstr>
    </vt:vector>
  </TitlesOfParts>
  <Company>BA-TS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Bezirksamtsvorlage zur Beschlussfassung</dc:title>
  <dc:subject/>
  <dc:creator>Kantowski, Vasco</dc:creator>
  <cp:keywords>Bezirksamtsvorlage, Beschlussfassung</cp:keywords>
  <dc:description/>
  <cp:lastModifiedBy>Kulenovic, Daniela</cp:lastModifiedBy>
  <cp:revision>2</cp:revision>
  <cp:lastPrinted>2020-07-01T08:50:00Z</cp:lastPrinted>
  <dcterms:created xsi:type="dcterms:W3CDTF">2020-07-01T08:51:00Z</dcterms:created>
  <dcterms:modified xsi:type="dcterms:W3CDTF">2020-07-01T08:51:00Z</dcterms:modified>
</cp:coreProperties>
</file>