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bstand"/>
      </w:pPr>
      <w:r>
        <w:rPr>
          <w:noProof/>
          <w:lang w:eastAsia="de-DE"/>
        </w:rPr>
        <w:drawing>
          <wp:inline distT="0" distB="0" distL="0" distR="0">
            <wp:extent cx="2602800" cy="374400"/>
            <wp:effectExtent l="0" t="0" r="0" b="6985"/>
            <wp:docPr id="1" name="Grafik 1" descr="Logo des Bezirksamtes Tempelhof-Schöneberg"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aab\Corporate Design\ba_tesc_deutsch\BA_TESC_jpeg\BA_TESC_flach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2800" cy="374400"/>
                    </a:xfrm>
                    <a:prstGeom prst="rect">
                      <a:avLst/>
                    </a:prstGeom>
                    <a:noFill/>
                    <a:ln>
                      <a:noFill/>
                    </a:ln>
                  </pic:spPr>
                </pic:pic>
              </a:graphicData>
            </a:graphic>
          </wp:inline>
        </w:drawing>
      </w:r>
    </w:p>
    <w:p>
      <w:pPr>
        <w:tabs>
          <w:tab w:val="right" w:pos="8675"/>
        </w:tabs>
      </w:pPr>
      <w:r>
        <w:t>Abteilung Stadtentwicklung und Bauen</w:t>
      </w:r>
      <w:r>
        <w:tab/>
        <w:t>08.06.2020</w:t>
      </w:r>
      <w:r>
        <w:br/>
        <w:t>OE / SE Stadtentwicklungsamt</w:t>
      </w:r>
      <w:r>
        <w:tab/>
        <w:t>Telefon: -8917</w:t>
      </w:r>
    </w:p>
    <w:p/>
    <w:p>
      <w:pPr>
        <w:pStyle w:val="Titel"/>
      </w:pPr>
      <w:r>
        <w:t>Bezirksamtsvorlage zur Beschlussfassung</w:t>
      </w:r>
    </w:p>
    <w:p>
      <w:r>
        <w:t>für die Sitzung des Bezirksamtes am Dienstag, 16. Juni 2020</w:t>
      </w:r>
    </w:p>
    <w:p>
      <w:pPr>
        <w:pStyle w:val="berschrift1"/>
      </w:pPr>
      <w:r>
        <w:t>Gegenstand der Vorlage</w:t>
      </w:r>
    </w:p>
    <w:p>
      <w:pPr>
        <w:rPr>
          <w:lang w:eastAsia="de-DE"/>
        </w:rPr>
      </w:pPr>
      <w:r>
        <w:rPr>
          <w:lang w:eastAsia="de-DE"/>
        </w:rPr>
        <w:t xml:space="preserve">Titel: </w:t>
      </w:r>
      <w:r>
        <w:t>"Bürokomplex Reichartstraße sinnvoll und angemessen erschließen"</w:t>
      </w:r>
      <w:r>
        <w:rPr>
          <w:lang w:eastAsia="de-DE"/>
        </w:rPr>
        <w:br/>
        <w:t>Beschluss der BVV vom 11.12.2019</w:t>
      </w:r>
      <w:r>
        <w:rPr>
          <w:lang w:eastAsia="de-DE"/>
        </w:rPr>
        <w:br/>
        <w:t xml:space="preserve">Drucksache Nr. </w:t>
      </w:r>
      <w:r>
        <w:t>1404/XX</w:t>
      </w:r>
    </w:p>
    <w:p>
      <w:pPr>
        <w:pStyle w:val="berschrift1"/>
      </w:pPr>
      <w:r>
        <w:t>Berichterstatter_in</w:t>
      </w:r>
    </w:p>
    <w:p>
      <w:pPr>
        <w:rPr>
          <w:lang w:eastAsia="de-DE"/>
        </w:rPr>
      </w:pPr>
      <w:r>
        <w:t>Bezirksstadtrat Jörn Oltmann</w:t>
      </w:r>
    </w:p>
    <w:p>
      <w:pPr>
        <w:pStyle w:val="berschrift1"/>
      </w:pPr>
      <w:r>
        <w:t>Beschluss</w:t>
      </w:r>
    </w:p>
    <w:p>
      <w:r>
        <w:rPr>
          <w:lang w:eastAsia="de-DE"/>
        </w:rPr>
        <w:t xml:space="preserve">Das Bezirksamt beschließt, </w:t>
      </w:r>
      <w:r>
        <w:t>die aus der Anlage ersichtliche Mitteilung – zur Kenntnisnahme – an die Bezirksverordnetenversammlung weiterzuleiten.</w:t>
      </w:r>
    </w:p>
    <w:p>
      <w:pPr>
        <w:pStyle w:val="berschrift1"/>
      </w:pPr>
      <w:r>
        <w:t>Begründung</w:t>
      </w:r>
    </w:p>
    <w:p>
      <w:pPr>
        <w:rPr>
          <w:lang w:eastAsia="de-DE"/>
        </w:rPr>
      </w:pPr>
      <w:r>
        <w:t>Siehe Anlage</w:t>
      </w:r>
    </w:p>
    <w:p>
      <w:pPr>
        <w:pStyle w:val="berschrift1"/>
      </w:pPr>
      <w:r>
        <w:t>Rechtsgrundlage</w:t>
      </w:r>
    </w:p>
    <w:p>
      <w:r>
        <w:t>§ 36 (2) BezVG</w:t>
      </w:r>
    </w:p>
    <w:p>
      <w:pPr>
        <w:pStyle w:val="berschrift1"/>
      </w:pPr>
      <w:r>
        <w:t>Auswirkungen auf die Gleichstellung der Geschlechter</w:t>
      </w:r>
    </w:p>
    <w:p>
      <w:pPr>
        <w:rPr>
          <w:lang w:eastAsia="de-DE"/>
        </w:rPr>
      </w:pPr>
      <w:r>
        <w:t>Keine</w:t>
      </w:r>
    </w:p>
    <w:p>
      <w:pPr>
        <w:pStyle w:val="berschrift1"/>
      </w:pPr>
      <w:r>
        <w:t>Haushaltsmäßige / Personalwirtschaftliche Auswirkungen</w:t>
      </w:r>
    </w:p>
    <w:p>
      <w:r>
        <w:t>Keine</w:t>
      </w:r>
    </w:p>
    <w:p/>
    <w:p>
      <w:pPr>
        <w:rPr>
          <w:lang w:eastAsia="de-DE"/>
        </w:rPr>
      </w:pPr>
    </w:p>
    <w:p>
      <w:pPr>
        <w:pStyle w:val="berschrift1"/>
      </w:pPr>
      <w:r>
        <w:t>Nachhaltigkeit</w:t>
      </w:r>
    </w:p>
    <w:p>
      <w:pPr>
        <w:rPr>
          <w:lang w:eastAsia="de-DE"/>
        </w:rPr>
      </w:pPr>
      <w:r>
        <w:rPr>
          <w:lang w:eastAsia="de-DE"/>
        </w:rPr>
        <w:t>(siehe Anlage)</w:t>
      </w:r>
    </w:p>
    <w:p>
      <w:pPr>
        <w:pStyle w:val="berschrift1"/>
      </w:pPr>
      <w:r>
        <w:t>Unterrichtung BVV</w:t>
      </w:r>
    </w:p>
    <w:p>
      <w:pPr>
        <w:rPr>
          <w:lang w:eastAsia="de-DE"/>
        </w:rPr>
      </w:pPr>
      <w:r>
        <w:rPr>
          <w:lang w:eastAsia="de-DE"/>
        </w:rPr>
        <w:t xml:space="preserve">Ja, als Mitteilung zur Kenntnisnahme </w:t>
      </w:r>
    </w:p>
    <w:p>
      <w:pPr>
        <w:pStyle w:val="berschrift1"/>
      </w:pPr>
      <w:r>
        <w:t>Mitzeichnung</w:t>
      </w:r>
    </w:p>
    <w:p>
      <w:pPr>
        <w:rPr>
          <w:lang w:eastAsia="de-DE"/>
        </w:rPr>
      </w:pPr>
      <w:r>
        <w:t>Keine</w:t>
      </w:r>
    </w:p>
    <w:p>
      <w:pPr>
        <w:pStyle w:val="Unterschrift"/>
        <w:tabs>
          <w:tab w:val="left" w:pos="5103"/>
        </w:tabs>
        <w:rPr>
          <w:lang w:eastAsia="de-DE"/>
        </w:rPr>
        <w:sectPr>
          <w:headerReference w:type="default" r:id="rId9"/>
          <w:headerReference w:type="first" r:id="rId10"/>
          <w:pgSz w:w="11906" w:h="16838"/>
          <w:pgMar w:top="851" w:right="1134" w:bottom="567" w:left="1985" w:header="567" w:footer="567" w:gutter="0"/>
          <w:cols w:space="708"/>
          <w:titlePg/>
          <w:docGrid w:linePitch="360"/>
        </w:sectPr>
      </w:pPr>
      <w:r>
        <w:rPr>
          <w:lang w:eastAsia="de-DE"/>
        </w:rPr>
        <w:br w:type="textWrapping" w:clear="all"/>
      </w:r>
    </w:p>
    <w:p>
      <w:pPr>
        <w:pStyle w:val="Unterschrift"/>
        <w:tabs>
          <w:tab w:val="left" w:pos="5103"/>
        </w:tabs>
        <w:rPr>
          <w:lang w:eastAsia="de-DE"/>
        </w:rPr>
        <w:sectPr>
          <w:type w:val="continuous"/>
          <w:pgSz w:w="11906" w:h="16838"/>
          <w:pgMar w:top="1418" w:right="1134" w:bottom="567" w:left="1985" w:header="573" w:footer="567" w:gutter="0"/>
          <w:cols w:num="2" w:space="708"/>
          <w:titlePg/>
          <w:docGrid w:linePitch="360"/>
        </w:sectPr>
      </w:pPr>
      <w:r>
        <w:rPr>
          <w:lang w:eastAsia="de-DE"/>
        </w:rPr>
        <w:t xml:space="preserve">Schöttler </w:t>
      </w:r>
      <w:r>
        <w:rPr>
          <w:lang w:eastAsia="de-DE"/>
        </w:rPr>
        <w:br/>
        <w:t xml:space="preserve">Bezirksbürgermeisterin </w:t>
      </w:r>
      <w:r>
        <w:rPr>
          <w:lang w:eastAsia="de-DE"/>
        </w:rPr>
        <w:br w:type="column"/>
      </w:r>
      <w:r>
        <w:t>Oltmann</w:t>
      </w:r>
      <w:r>
        <w:rPr>
          <w:lang w:eastAsia="de-DE"/>
        </w:rPr>
        <w:br/>
        <w:t xml:space="preserve">Bezirksstadtrat </w:t>
      </w:r>
    </w:p>
    <w:p>
      <w:pPr>
        <w:pStyle w:val="Unterschrift"/>
        <w:tabs>
          <w:tab w:val="left" w:pos="5103"/>
        </w:tabs>
        <w:rPr>
          <w:lang w:eastAsia="de-DE"/>
        </w:rPr>
      </w:pPr>
      <w:r>
        <w:rPr>
          <w:lang w:eastAsia="de-DE"/>
        </w:rPr>
        <w:br w:type="textWrapping" w:clear="all"/>
      </w:r>
    </w:p>
    <w:p>
      <w:pPr>
        <w:pStyle w:val="berschrift2"/>
        <w:rPr>
          <w:lang w:eastAsia="de-DE"/>
        </w:rPr>
      </w:pPr>
      <w:r>
        <w:rPr>
          <w:lang w:eastAsia="de-DE"/>
        </w:rPr>
        <w:t>Anlagen</w:t>
      </w:r>
    </w:p>
    <w:p>
      <w:r>
        <w:t>Nachhaltigkeitskriterien</w:t>
      </w:r>
    </w:p>
    <w:p>
      <w:pPr>
        <w:rPr>
          <w:lang w:eastAsia="de-DE"/>
        </w:rPr>
      </w:pPr>
      <w:r>
        <w:t>Mitteilung zur Kenntnisnahme, DS 1404/XX</w:t>
      </w:r>
    </w:p>
    <w:p>
      <w:pPr>
        <w:rPr>
          <w:lang w:eastAsia="de-DE"/>
        </w:rPr>
      </w:pPr>
    </w:p>
    <w:p>
      <w:pPr>
        <w:rPr>
          <w:lang w:eastAsia="de-DE"/>
        </w:rPr>
      </w:pPr>
    </w:p>
    <w:p>
      <w:pPr>
        <w:rPr>
          <w:lang w:eastAsia="de-DE"/>
        </w:rPr>
        <w:sectPr>
          <w:type w:val="continuous"/>
          <w:pgSz w:w="11906" w:h="16838"/>
          <w:pgMar w:top="1418" w:right="1134" w:bottom="567" w:left="1985" w:header="573" w:footer="567" w:gutter="0"/>
          <w:cols w:space="708"/>
          <w:titlePg/>
          <w:docGrid w:linePitch="360"/>
        </w:sectPr>
      </w:pPr>
    </w:p>
    <w:p>
      <w:pPr>
        <w:pStyle w:val="berschrift1"/>
      </w:pPr>
      <w:r>
        <w:t>Nachhaltigkeitskriterien</w:t>
      </w:r>
    </w:p>
    <w:p>
      <w:pPr>
        <w:pStyle w:val="Beschriftung"/>
      </w:pPr>
      <w:r>
        <w:t>Entsprechende Auswirkungen sind lediglich auszuwählen</w:t>
      </w:r>
    </w:p>
    <w:tbl>
      <w:tblPr>
        <w:tblStyle w:val="Tabellenraster"/>
        <w:tblW w:w="5000" w:type="pct"/>
        <w:jc w:val="center"/>
        <w:tblCellMar>
          <w:top w:w="11" w:type="dxa"/>
          <w:bottom w:w="11" w:type="dxa"/>
        </w:tblCellMar>
        <w:tblLook w:val="04A0" w:firstRow="1" w:lastRow="0" w:firstColumn="1" w:lastColumn="0" w:noHBand="0" w:noVBand="1"/>
        <w:tblCaption w:val="Nachhaltigkeitskriterien"/>
        <w:tblDescription w:val="Entsprechende Auswirkungen/ Nachhaltigkeitskriterien sind lediglich anzukreuzen."/>
      </w:tblPr>
      <w:tblGrid>
        <w:gridCol w:w="8499"/>
        <w:gridCol w:w="6344"/>
      </w:tblGrid>
      <w:tr>
        <w:trPr>
          <w:cantSplit/>
          <w:tblHeader/>
          <w:jc w:val="center"/>
        </w:trPr>
        <w:tc>
          <w:tcPr>
            <w:tcW w:w="2863" w:type="pct"/>
            <w:shd w:val="clear" w:color="auto" w:fill="DEDAD9" w:themeFill="text2" w:themeFillTint="40"/>
            <w:vAlign w:val="center"/>
          </w:tcPr>
          <w:p>
            <w:pPr>
              <w:pStyle w:val="Spaltenberschrift"/>
            </w:pPr>
            <w:r>
              <w:t>Nachhaltigkeitskriterium</w:t>
            </w:r>
          </w:p>
        </w:tc>
        <w:tc>
          <w:tcPr>
            <w:tcW w:w="2137" w:type="pct"/>
            <w:shd w:val="clear" w:color="auto" w:fill="DEDAD9" w:themeFill="text2" w:themeFillTint="40"/>
            <w:vAlign w:val="center"/>
          </w:tcPr>
          <w:p>
            <w:pPr>
              <w:pStyle w:val="Spaltenberschrift"/>
            </w:pPr>
            <w:r>
              <w:t>Auswirkungen</w:t>
            </w:r>
          </w:p>
        </w:tc>
      </w:tr>
      <w:tr>
        <w:trPr>
          <w:cantSplit/>
          <w:jc w:val="center"/>
        </w:trPr>
        <w:tc>
          <w:tcPr>
            <w:tcW w:w="2863" w:type="pct"/>
            <w:vAlign w:val="center"/>
          </w:tcPr>
          <w:p>
            <w:pPr>
              <w:pStyle w:val="Listennummer"/>
            </w:pPr>
            <w:r>
              <w:t>Fläche</w:t>
            </w:r>
          </w:p>
        </w:tc>
        <w:tc>
          <w:tcPr>
            <w:tcW w:w="2137" w:type="pct"/>
            <w:vAlign w:val="center"/>
          </w:tcPr>
          <w:p>
            <w:pPr>
              <w:jc w:val="center"/>
              <w:rPr>
                <w:lang w:eastAsia="de-DE"/>
              </w:rPr>
            </w:pPr>
            <w:r>
              <w:rPr>
                <w:lang w:eastAsia="de-DE"/>
              </w:rPr>
              <w:t>Positive Auswirkungen quantitativ</w:t>
            </w:r>
          </w:p>
        </w:tc>
      </w:tr>
      <w:tr>
        <w:trPr>
          <w:cantSplit/>
          <w:jc w:val="center"/>
        </w:trPr>
        <w:tc>
          <w:tcPr>
            <w:tcW w:w="2863" w:type="pct"/>
            <w:vAlign w:val="center"/>
          </w:tcPr>
          <w:p>
            <w:pPr>
              <w:pStyle w:val="Listennummer"/>
            </w:pPr>
            <w:r>
              <w:t>Wasser</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Energie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Abfall</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Verkehr</w:t>
            </w:r>
          </w:p>
        </w:tc>
        <w:tc>
          <w:tcPr>
            <w:tcW w:w="2137" w:type="pct"/>
            <w:vAlign w:val="center"/>
          </w:tcPr>
          <w:p>
            <w:pPr>
              <w:jc w:val="center"/>
              <w:rPr>
                <w:lang w:eastAsia="de-DE"/>
              </w:rPr>
            </w:pPr>
            <w:r>
              <w:rPr>
                <w:lang w:eastAsia="de-DE"/>
              </w:rPr>
              <w:t>Positive Auswirkungen quantitativ</w:t>
            </w:r>
          </w:p>
        </w:tc>
      </w:tr>
      <w:tr>
        <w:trPr>
          <w:cantSplit/>
          <w:jc w:val="center"/>
        </w:trPr>
        <w:tc>
          <w:tcPr>
            <w:tcW w:w="2863" w:type="pct"/>
            <w:vAlign w:val="center"/>
          </w:tcPr>
          <w:p>
            <w:pPr>
              <w:pStyle w:val="Listennummer"/>
              <w:rPr>
                <w:lang w:eastAsia="de-DE"/>
              </w:rPr>
            </w:pPr>
            <w:r>
              <w:rPr>
                <w:lang w:eastAsia="de-DE"/>
              </w:rPr>
              <w:t>Immissionen</w:t>
            </w:r>
          </w:p>
        </w:tc>
        <w:tc>
          <w:tcPr>
            <w:tcW w:w="2137" w:type="pct"/>
            <w:vAlign w:val="center"/>
          </w:tcPr>
          <w:p>
            <w:pPr>
              <w:jc w:val="center"/>
              <w:rPr>
                <w:lang w:eastAsia="de-DE"/>
              </w:rPr>
            </w:pPr>
            <w:r>
              <w:rPr>
                <w:lang w:eastAsia="de-DE"/>
              </w:rPr>
              <w:t>Positive Auswirkungen quantitativ</w:t>
            </w:r>
          </w:p>
        </w:tc>
      </w:tr>
      <w:tr>
        <w:trPr>
          <w:cantSplit/>
          <w:jc w:val="center"/>
        </w:trPr>
        <w:tc>
          <w:tcPr>
            <w:tcW w:w="2863" w:type="pct"/>
            <w:vAlign w:val="center"/>
          </w:tcPr>
          <w:p>
            <w:pPr>
              <w:pStyle w:val="Listennummer"/>
              <w:rPr>
                <w:lang w:eastAsia="de-DE"/>
              </w:rPr>
            </w:pPr>
            <w:r>
              <w:rPr>
                <w:lang w:eastAsia="de-DE"/>
              </w:rPr>
              <w:t>Einschränkung von Fauna und Flora</w:t>
            </w:r>
          </w:p>
        </w:tc>
        <w:tc>
          <w:tcPr>
            <w:tcW w:w="2137" w:type="pct"/>
            <w:vAlign w:val="center"/>
          </w:tcPr>
          <w:p>
            <w:pPr>
              <w:jc w:val="center"/>
              <w:rPr>
                <w:lang w:eastAsia="de-DE"/>
              </w:rPr>
            </w:pPr>
            <w:r>
              <w:rPr>
                <w:lang w:eastAsia="de-DE"/>
              </w:rPr>
              <w:t>Positive Auswirkungen quantitativ</w:t>
            </w:r>
          </w:p>
        </w:tc>
      </w:tr>
      <w:tr>
        <w:trPr>
          <w:cantSplit/>
          <w:jc w:val="center"/>
        </w:trPr>
        <w:tc>
          <w:tcPr>
            <w:tcW w:w="2863" w:type="pct"/>
            <w:vAlign w:val="center"/>
          </w:tcPr>
          <w:p>
            <w:pPr>
              <w:pStyle w:val="Listennummer"/>
              <w:rPr>
                <w:lang w:eastAsia="de-DE"/>
              </w:rPr>
            </w:pPr>
            <w:r>
              <w:rPr>
                <w:lang w:eastAsia="de-DE"/>
              </w:rPr>
              <w:t>Bildungsangebot</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Kulturangebot</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Freizeitangebot</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Partizipation in Entscheidungsprozessen</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Arbeitslosenquote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Ausbildungsplätze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Betriebsansiedlungen</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Wirtschaftliche Diversifizierung nach Branchen</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Demografischer Wandel</w:t>
            </w:r>
          </w:p>
        </w:tc>
        <w:tc>
          <w:tcPr>
            <w:tcW w:w="2137" w:type="pct"/>
            <w:vAlign w:val="center"/>
          </w:tcPr>
          <w:p>
            <w:pPr>
              <w:jc w:val="center"/>
              <w:rPr>
                <w:lang w:eastAsia="de-DE"/>
              </w:rPr>
            </w:pPr>
            <w:r>
              <w:rPr>
                <w:lang w:eastAsia="de-DE"/>
              </w:rPr>
              <w:t>Keine Auswirkungen</w:t>
            </w:r>
          </w:p>
        </w:tc>
      </w:tr>
    </w:tbl>
    <w:p>
      <w:pPr>
        <w:ind w:left="-567"/>
        <w:rPr>
          <w:lang w:eastAsia="de-DE"/>
        </w:rPr>
        <w:sectPr>
          <w:pgSz w:w="16838" w:h="11906" w:orient="landscape"/>
          <w:pgMar w:top="1134" w:right="567" w:bottom="851" w:left="1418" w:header="573" w:footer="567" w:gutter="0"/>
          <w:cols w:space="708"/>
          <w:docGrid w:linePitch="360"/>
        </w:sectPr>
      </w:pPr>
    </w:p>
    <w:p>
      <w:pPr>
        <w:pStyle w:val="berschrift1"/>
        <w:numPr>
          <w:ilvl w:val="0"/>
          <w:numId w:val="0"/>
        </w:numPr>
      </w:pPr>
      <w:r>
        <w:t>Drucksachen der Bezirksverordnetenversammlung Tempelhof-Schöneberg von Berlin</w:t>
      </w:r>
    </w:p>
    <w:p>
      <w:pPr>
        <w:pStyle w:val="Textkrper"/>
        <w:rPr>
          <w:lang w:eastAsia="de-DE"/>
        </w:rPr>
      </w:pPr>
      <w:r>
        <w:rPr>
          <w:lang w:eastAsia="de-DE"/>
        </w:rPr>
        <w:t>- XX. Wahlperiode –</w:t>
      </w:r>
    </w:p>
    <w:p>
      <w:pPr>
        <w:pStyle w:val="Standardeinzug"/>
        <w:ind w:left="0"/>
        <w:jc w:val="left"/>
        <w:rPr>
          <w:rStyle w:val="Fett"/>
        </w:rPr>
      </w:pPr>
      <w:r>
        <w:tab/>
      </w:r>
      <w:r>
        <w:tab/>
      </w:r>
      <w:r>
        <w:tab/>
      </w:r>
      <w:r>
        <w:tab/>
      </w:r>
      <w:r>
        <w:tab/>
      </w:r>
      <w:r>
        <w:tab/>
      </w:r>
      <w:r>
        <w:tab/>
      </w:r>
      <w:r>
        <w:tab/>
      </w:r>
      <w:r>
        <w:tab/>
      </w:r>
      <w:r>
        <w:tab/>
      </w:r>
      <w:r>
        <w:tab/>
      </w:r>
      <w:r>
        <w:tab/>
      </w:r>
      <w:r>
        <w:tab/>
      </w:r>
      <w:r>
        <w:tab/>
      </w:r>
      <w:r>
        <w:tab/>
      </w:r>
      <w:r>
        <w:tab/>
      </w:r>
      <w:r>
        <w:tab/>
      </w:r>
      <w:r>
        <w:tab/>
      </w:r>
      <w:r>
        <w:tab/>
        <w:t xml:space="preserve">Drucksache Nr. </w:t>
      </w:r>
      <w:r>
        <w:tab/>
      </w:r>
      <w:r>
        <w:rPr>
          <w:rStyle w:val="Fett"/>
        </w:rPr>
        <w:t>1404/XX</w:t>
      </w:r>
    </w:p>
    <w:p>
      <w:pPr>
        <w:pStyle w:val="Textkrper2"/>
      </w:pPr>
      <w:r>
        <w:rPr>
          <w:rStyle w:val="Hervorhebung"/>
        </w:rPr>
        <w:t xml:space="preserve">Mitteilung zur </w:t>
      </w:r>
      <w:r>
        <w:rPr>
          <w:rStyle w:val="Hervorhebung"/>
          <w:lang w:eastAsia="de-DE"/>
        </w:rPr>
        <w:t>Kenntnisnahme</w:t>
      </w:r>
      <w:r>
        <w:rPr>
          <w:rStyle w:val="Hervorhebung"/>
        </w:rPr>
        <w:br/>
      </w:r>
      <w:r>
        <w:t xml:space="preserve">des Bezirksamtes Tempelhof-Schöneberg von Berlin </w:t>
      </w:r>
      <w:r>
        <w:br/>
        <w:t>über den Beschluss der BVV vom 11.12.2019, Drucksache Nr. 1404/XX</w:t>
      </w:r>
    </w:p>
    <w:p>
      <w:pPr>
        <w:rPr>
          <w:rStyle w:val="Fett"/>
        </w:rPr>
      </w:pPr>
      <w:r>
        <w:rPr>
          <w:rStyle w:val="Fett"/>
        </w:rPr>
        <w:t xml:space="preserve">Die BVV fasste auf ihrer Sitzung am 11.12.2019 folgenden Beschluss: </w:t>
      </w:r>
    </w:p>
    <w:p>
      <w:r>
        <w:t>Die Bezirksverordnetenversammlung wolle beschließen:</w:t>
      </w:r>
    </w:p>
    <w:p>
      <w:r>
        <w:t xml:space="preserve">Die BVV empfiehlt dem Bezirksamt, im Rahmen der Abstimmungen zum Bebauungs-planverfahren für das Bürozentrum Reichartstraße 2 (hinter liegend), darauf hinzuwirken, dass eine städtebaulich und funktional adäquate Erschließungssituation für den zu erwartenden erheblichen täglichen Mitarbeiter*innen- und Besucher*innenverkehr berücksichtigt wird. </w:t>
      </w:r>
    </w:p>
    <w:p>
      <w:r>
        <w:t>In dem Zusammenhang soll geprüft werden, ob die Erschließung für den Fußgänger*</w:t>
      </w:r>
      <w:r>
        <w:softHyphen/>
        <w:t>innenverkehr statt über die nur 4 m breite Engstelle an der Friedrich-Haak-Brücke nicht angemessener über den denkmalgeschützten Altbau-Bestand (Tordurch</w:t>
      </w:r>
      <w:r>
        <w:softHyphen/>
        <w:t>fahrt) erfolgen kann oder zur Herstellung eines angemessenen Zugangsbereichs eine partielle Über</w:t>
      </w:r>
      <w:r>
        <w:softHyphen/>
        <w:t>deckelung der Autobahn mit einem Vorplatz zum Bahnhof Südkreuz / Zugang Suadicani</w:t>
      </w:r>
      <w:r>
        <w:softHyphen/>
        <w:t>straße hergestellt werden kann. Geprüft werden soll dabei auch eine Fußgänger*</w:t>
      </w:r>
      <w:r>
        <w:softHyphen/>
        <w:t xml:space="preserve">innenführung als Steg in Höhenlage der Bahnbrücke. </w:t>
      </w:r>
    </w:p>
    <w:p>
      <w:r>
        <w:t>Die Abwicklung der Fahrzeugflüsse z.B. zur Tiefgarage und zur Versorgung über die Engstelle an der Friedrich-Haak-Brücke ist davon unberührt.</w:t>
      </w:r>
    </w:p>
    <w:p/>
    <w:p/>
    <w:p/>
    <w:p/>
    <w:p>
      <w:r>
        <w:rPr>
          <w:rStyle w:val="Fett"/>
        </w:rPr>
        <w:t>Das Bezirksamt teilt hierzu mit der Bitte um Kenntnisnahme mit:</w:t>
      </w:r>
      <w:r>
        <w:br/>
        <w:t>Bezüglich der Erschließung des Grundstückes werden noch verschiedene Varianten untersucht. Eine Variante betrifft die vollständige Erschließung des PKW-Verkehrs über das Flurstück 134 der Flur 69 (östlich vom Geltungsbereich, private Verkehrsfläche „Planstraße A“ im B-Plan XI-237) in die Tiefgarage und eine weitere Variante die Einfahrt über die v.g. südliche Zufahrt und die Ausfahrt über den nördlichen Bereich. Im weiteren Verfahren und mittels einer vertiefenden Verkehrsuntersuchung wird die Erschließungs</w:t>
      </w:r>
      <w:r>
        <w:softHyphen/>
        <w:t>frage abschließend abgewogen.</w:t>
      </w:r>
    </w:p>
    <w:p>
      <w:r>
        <w:t>Die Anregung, eine Fußgängerbrücke (Überdeckelung) über die Autobahn zu errichten, wird nicht weiterverfolgt, da eine Prüfung dieses Vorhabens in der Abwägung der Verhältnis</w:t>
      </w:r>
      <w:r>
        <w:softHyphen/>
        <w:t>mäßigkeit (Kosten/ Nutzen) ergab, dass es keinen erschließungstechnischen Mehrwert und auch keine Zeitersparnis bringen würde sowie aufgrund der Topografie des Grund</w:t>
      </w:r>
      <w:r>
        <w:softHyphen/>
        <w:t>stückes (bzgl. Höhenunterschied) nur mit unverhältnismäßigen Aufwand umsetzbar wäre. Die Schaffung eines Bahnhofsplatzes soll im Sinne eines Stadtplatzes als Eingangssituation jedoch aufgegriffen werden.</w:t>
      </w:r>
    </w:p>
    <w:p>
      <w:r>
        <w:t>Die empfohlene vollständige Erschließung des Grundstücks über den denkmalgeschützten Altbau-Bestand (Tordurchfahrt) wurde ebenfalls geprüft und ist mit der hierfür erforder</w:t>
      </w:r>
      <w:r>
        <w:softHyphen/>
        <w:t xml:space="preserve">lichen baulichen Erweiterung der Tordurchfahrt aus Sicht des Denkmalschutzes nicht zustimmungsfähig. </w:t>
      </w:r>
    </w:p>
    <w:p>
      <w:pPr>
        <w:pStyle w:val="Textkrper2"/>
      </w:pPr>
    </w:p>
    <w:p>
      <w:pPr>
        <w:pStyle w:val="Textkrper2"/>
      </w:pPr>
      <w:r>
        <w:t>Berlin Tempelhof-Schöneberg, den 16.06.2020</w:t>
      </w:r>
    </w:p>
    <w:p>
      <w:pPr>
        <w:pStyle w:val="Unterschrift"/>
      </w:pPr>
      <w:r>
        <w:t xml:space="preserve">Angelika Schöttler </w:t>
      </w:r>
      <w:r>
        <w:tab/>
      </w:r>
      <w:r>
        <w:tab/>
      </w:r>
      <w:r>
        <w:tab/>
      </w:r>
      <w:r>
        <w:tab/>
      </w:r>
      <w:r>
        <w:tab/>
      </w:r>
      <w:r>
        <w:tab/>
        <w:t>Jörn Oltmann</w:t>
      </w:r>
      <w:r>
        <w:br/>
        <w:t>Bezirksbürgermeisterin</w:t>
      </w:r>
      <w:r>
        <w:tab/>
      </w:r>
      <w:r>
        <w:tab/>
      </w:r>
      <w:r>
        <w:tab/>
      </w:r>
      <w:r>
        <w:tab/>
      </w:r>
      <w:r>
        <w:tab/>
        <w:t>Bezirksstadtrat</w:t>
      </w:r>
    </w:p>
    <w:p>
      <w:pPr>
        <w:spacing w:after="160" w:line="259" w:lineRule="auto"/>
      </w:pPr>
    </w:p>
    <w:sectPr>
      <w:pgSz w:w="11906" w:h="16838"/>
      <w:pgMar w:top="1418" w:right="1134" w:bottom="567" w:left="1985" w:header="57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MFChange">
    <w:panose1 w:val="02000503040000020004"/>
    <w:charset w:val="00"/>
    <w:family w:val="auto"/>
    <w:pitch w:val="variable"/>
    <w:sig w:usb0="A00002E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clear" w:pos="4536"/>
        <w:tab w:val="clear" w:pos="9072"/>
        <w:tab w:val="right" w:pos="8789"/>
        <w:tab w:val="right" w:pos="10490"/>
      </w:tabs>
      <w:jc w:val="right"/>
    </w:pPr>
    <w:r>
      <w:rPr>
        <w:b/>
        <w:color w:val="E2002D"/>
      </w:rPr>
      <w:fldChar w:fldCharType="begin"/>
    </w:r>
    <w:r>
      <w:rPr>
        <w:b/>
        <w:color w:val="E2002D"/>
      </w:rPr>
      <w:instrText xml:space="preserve"> PAGE   \* MERGEFORMAT </w:instrText>
    </w:r>
    <w:r>
      <w:rPr>
        <w:b/>
        <w:color w:val="E2002D"/>
      </w:rPr>
      <w:fldChar w:fldCharType="separate"/>
    </w:r>
    <w:r>
      <w:rPr>
        <w:b/>
        <w:noProof/>
        <w:color w:val="E2002D"/>
      </w:rPr>
      <w:t>2</w:t>
    </w:r>
    <w:r>
      <w:rPr>
        <w:b/>
        <w:color w:val="E2002D"/>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einLeerraum"/>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B821780"/>
    <w:lvl w:ilvl="0">
      <w:start w:val="1"/>
      <w:numFmt w:val="decimal"/>
      <w:pStyle w:val="Listennummer"/>
      <w:lvlText w:val="%1."/>
      <w:lvlJc w:val="left"/>
      <w:pPr>
        <w:tabs>
          <w:tab w:val="num" w:pos="360"/>
        </w:tabs>
        <w:ind w:left="360" w:hanging="360"/>
      </w:pPr>
    </w:lvl>
  </w:abstractNum>
  <w:abstractNum w:abstractNumId="1" w15:restartNumberingAfterBreak="0">
    <w:nsid w:val="1716A794"/>
    <w:multiLevelType w:val="hybridMultilevel"/>
    <w:tmpl w:val="A0285A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0260ABC"/>
    <w:multiLevelType w:val="multilevel"/>
    <w:tmpl w:val="84EE19FA"/>
    <w:lvl w:ilvl="0">
      <w:start w:val="1"/>
      <w:numFmt w:val="decimal"/>
      <w:pStyle w:val="berschrift1"/>
      <w:lvlText w:val="%1"/>
      <w:lvlJc w:val="left"/>
      <w:pPr>
        <w:ind w:left="432" w:hanging="432"/>
      </w:pPr>
    </w:lvl>
    <w:lvl w:ilvl="1">
      <w:start w:val="1"/>
      <w:numFmt w:val="decimal"/>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72E6864E"/>
    <w:multiLevelType w:val="hybridMultilevel"/>
    <w:tmpl w:val="3F444E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86E367-44CA-4D73-99D9-DBBEC713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semiHidden="1" w:uiPriority="21" w:unhideWhenUsed="1" w:qFormat="1"/>
    <w:lsdException w:name="Subtle Reference" w:locked="1" w:semiHidden="1" w:uiPriority="31" w:unhideWhenUsed="1" w:qFormat="1"/>
    <w:lsdException w:name="Intense Reference" w:locked="1" w:semiHidden="1" w:uiPriority="32" w:unhideWhenUsed="1"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40" w:line="300" w:lineRule="auto"/>
    </w:pPr>
    <w:rPr>
      <w:rFonts w:eastAsia="Calibri" w:cs="Times New Roman"/>
      <w:sz w:val="24"/>
    </w:rPr>
  </w:style>
  <w:style w:type="paragraph" w:styleId="berschrift1">
    <w:name w:val="heading 1"/>
    <w:basedOn w:val="Standard"/>
    <w:next w:val="Standard"/>
    <w:link w:val="berschrift1Zchn"/>
    <w:autoRedefine/>
    <w:uiPriority w:val="9"/>
    <w:qFormat/>
    <w:pPr>
      <w:numPr>
        <w:numId w:val="2"/>
      </w:numPr>
      <w:spacing w:after="120"/>
      <w:ind w:left="431" w:hanging="431"/>
      <w:outlineLvl w:val="0"/>
    </w:pPr>
    <w:rPr>
      <w:rFonts w:asciiTheme="majorHAnsi" w:hAnsiTheme="majorHAnsi"/>
      <w:noProof/>
      <w:color w:val="A9001C" w:themeColor="accent1"/>
      <w:sz w:val="32"/>
      <w:lang w:eastAsia="de-DE"/>
    </w:rPr>
  </w:style>
  <w:style w:type="paragraph" w:styleId="berschrift2">
    <w:name w:val="heading 2"/>
    <w:basedOn w:val="Standard"/>
    <w:next w:val="Standard"/>
    <w:link w:val="berschrift2Zchn"/>
    <w:autoRedefine/>
    <w:uiPriority w:val="9"/>
    <w:unhideWhenUsed/>
    <w:qFormat/>
    <w:pPr>
      <w:spacing w:before="170" w:after="120"/>
      <w:ind w:left="578" w:hanging="578"/>
      <w:outlineLvl w:val="1"/>
    </w:pPr>
    <w:rPr>
      <w:rFonts w:asciiTheme="majorHAnsi" w:hAnsiTheme="majorHAnsi"/>
      <w:b/>
      <w:noProof/>
      <w:color w:val="A9001C" w:themeColor="accent1"/>
      <w:lang w:val="en-US"/>
    </w:rPr>
  </w:style>
  <w:style w:type="paragraph" w:styleId="berschrift3">
    <w:name w:val="heading 3"/>
    <w:basedOn w:val="Standard"/>
    <w:next w:val="Standard"/>
    <w:link w:val="berschrift3Zchn"/>
    <w:autoRedefine/>
    <w:uiPriority w:val="9"/>
    <w:unhideWhenUsed/>
    <w:qFormat/>
    <w:pPr>
      <w:numPr>
        <w:ilvl w:val="2"/>
        <w:numId w:val="2"/>
      </w:numPr>
      <w:spacing w:before="170" w:after="0"/>
      <w:outlineLvl w:val="2"/>
    </w:pPr>
    <w:rPr>
      <w:b/>
      <w:noProof/>
      <w:szCs w:val="24"/>
      <w:lang w:val="en-US"/>
    </w:rPr>
  </w:style>
  <w:style w:type="paragraph" w:styleId="berschrift4">
    <w:name w:val="heading 4"/>
    <w:basedOn w:val="Standard"/>
    <w:next w:val="Standard"/>
    <w:link w:val="berschrift4Zchn"/>
    <w:autoRedefine/>
    <w:uiPriority w:val="9"/>
    <w:semiHidden/>
    <w:qFormat/>
    <w:pPr>
      <w:numPr>
        <w:ilvl w:val="3"/>
        <w:numId w:val="2"/>
      </w:numPr>
      <w:spacing w:after="0"/>
      <w:outlineLvl w:val="3"/>
    </w:pPr>
    <w:rPr>
      <w:b/>
    </w:rPr>
  </w:style>
  <w:style w:type="paragraph" w:styleId="berschrift5">
    <w:name w:val="heading 5"/>
    <w:basedOn w:val="Standard"/>
    <w:next w:val="Standard"/>
    <w:link w:val="berschrift5Zchn"/>
    <w:autoRedefine/>
    <w:uiPriority w:val="9"/>
    <w:semiHidden/>
    <w:qFormat/>
    <w:pPr>
      <w:keepNext/>
      <w:keepLines/>
      <w:numPr>
        <w:ilvl w:val="4"/>
        <w:numId w:val="2"/>
      </w:numPr>
      <w:spacing w:before="200" w:after="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54000D"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itarbeiterin">
    <w:name w:val="Mitarbeiter_in"/>
    <w:basedOn w:val="Standard"/>
    <w:qFormat/>
    <w:pPr>
      <w:spacing w:before="240" w:after="480" w:line="360" w:lineRule="auto"/>
      <w:jc w:val="center"/>
    </w:pPr>
  </w:style>
  <w:style w:type="paragraph" w:styleId="Titel">
    <w:name w:val="Title"/>
    <w:basedOn w:val="Standard"/>
    <w:next w:val="Standard"/>
    <w:link w:val="TitelZchn"/>
    <w:uiPriority w:val="10"/>
    <w:qFormat/>
    <w:pPr>
      <w:spacing w:after="120" w:line="240" w:lineRule="auto"/>
    </w:pPr>
    <w:rPr>
      <w:rFonts w:asciiTheme="majorHAnsi" w:eastAsiaTheme="majorEastAsia" w:hAnsiTheme="majorHAnsi" w:cstheme="majorBidi"/>
      <w:color w:val="A9001C" w:themeColor="accent1"/>
      <w:spacing w:val="-10"/>
      <w:kern w:val="28"/>
      <w:sz w:val="40"/>
      <w:szCs w:val="56"/>
    </w:rPr>
  </w:style>
  <w:style w:type="character" w:customStyle="1" w:styleId="TitelZchn">
    <w:name w:val="Titel Zchn"/>
    <w:basedOn w:val="Absatz-Standardschriftart"/>
    <w:link w:val="Titel"/>
    <w:uiPriority w:val="10"/>
    <w:rPr>
      <w:rFonts w:asciiTheme="majorHAnsi" w:eastAsiaTheme="majorEastAsia" w:hAnsiTheme="majorHAnsi" w:cstheme="majorBidi"/>
      <w:color w:val="A9001C" w:themeColor="accent1"/>
      <w:spacing w:val="-10"/>
      <w:kern w:val="28"/>
      <w:sz w:val="40"/>
      <w:szCs w:val="56"/>
    </w:rPr>
  </w:style>
  <w:style w:type="character" w:customStyle="1" w:styleId="berschrift1Zchn">
    <w:name w:val="Überschrift 1 Zchn"/>
    <w:basedOn w:val="Absatz-Standardschriftart"/>
    <w:link w:val="berschrift1"/>
    <w:uiPriority w:val="9"/>
    <w:rPr>
      <w:rFonts w:asciiTheme="majorHAnsi" w:eastAsia="Calibri" w:hAnsiTheme="majorHAnsi" w:cs="Times New Roman"/>
      <w:noProof/>
      <w:color w:val="A9001C" w:themeColor="accent1"/>
      <w:sz w:val="32"/>
      <w:lang w:eastAsia="de-DE"/>
    </w:rPr>
  </w:style>
  <w:style w:type="character" w:customStyle="1" w:styleId="berschrift2Zchn">
    <w:name w:val="Überschrift 2 Zchn"/>
    <w:basedOn w:val="Absatz-Standardschriftart"/>
    <w:link w:val="berschrift2"/>
    <w:uiPriority w:val="9"/>
    <w:rPr>
      <w:rFonts w:asciiTheme="majorHAnsi" w:eastAsia="Calibri" w:hAnsiTheme="majorHAnsi" w:cs="Times New Roman"/>
      <w:b/>
      <w:noProof/>
      <w:color w:val="A9001C" w:themeColor="accent1"/>
      <w:sz w:val="24"/>
      <w:lang w:val="en-US"/>
    </w:rPr>
  </w:style>
  <w:style w:type="character" w:customStyle="1" w:styleId="berschrift3Zchn">
    <w:name w:val="Überschrift 3 Zchn"/>
    <w:basedOn w:val="Absatz-Standardschriftart"/>
    <w:link w:val="berschrift3"/>
    <w:uiPriority w:val="9"/>
    <w:rPr>
      <w:rFonts w:ascii="BMFChange" w:eastAsia="Calibri" w:hAnsi="BMFChange" w:cs="Times New Roman"/>
      <w:b/>
      <w:noProof/>
      <w:sz w:val="24"/>
      <w:szCs w:val="24"/>
      <w:lang w:val="en-US"/>
    </w:rPr>
  </w:style>
  <w:style w:type="character" w:customStyle="1" w:styleId="berschrift4Zchn">
    <w:name w:val="Überschrift 4 Zchn"/>
    <w:basedOn w:val="Absatz-Standardschriftart"/>
    <w:link w:val="berschrift4"/>
    <w:uiPriority w:val="9"/>
    <w:semiHidden/>
    <w:rPr>
      <w:rFonts w:ascii="BMFChange" w:eastAsia="Calibri" w:hAnsi="BMFChange" w:cs="Times New Roman"/>
      <w:b/>
    </w:rPr>
  </w:style>
  <w:style w:type="character" w:customStyle="1" w:styleId="berschrift5Zchn">
    <w:name w:val="Überschrift 5 Zchn"/>
    <w:basedOn w:val="Absatz-Standardschriftart"/>
    <w:link w:val="berschrift5"/>
    <w:uiPriority w:val="9"/>
    <w:semiHidden/>
    <w:rPr>
      <w:rFonts w:ascii="BMFChange" w:eastAsiaTheme="majorEastAsia" w:hAnsi="BMFChange" w:cstheme="majorBidi"/>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54000D"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BMFChange" w:eastAsia="Calibri" w:hAnsi="BMFChange" w:cs="Times New Roman"/>
    </w:rPr>
  </w:style>
  <w:style w:type="character" w:styleId="Fett">
    <w:name w:val="Strong"/>
    <w:uiPriority w:val="2"/>
    <w:qFormat/>
    <w:rPr>
      <w:b/>
      <w:bCs/>
    </w:rPr>
  </w:style>
  <w:style w:type="character" w:styleId="Hervorhebung">
    <w:name w:val="Emphasis"/>
    <w:basedOn w:val="Absatz-Standardschriftart"/>
    <w:uiPriority w:val="20"/>
    <w:qFormat/>
    <w:rPr>
      <w:b/>
      <w:i w:val="0"/>
      <w:iCs/>
      <w:caps w:val="0"/>
      <w:smallCaps w:val="0"/>
      <w:color w:val="A9001C" w:themeColor="accent1"/>
      <w:spacing w:val="22"/>
      <w:kern w:val="20"/>
      <w:position w:val="0"/>
      <w:u w:color="404040" w:themeColor="text1" w:themeTint="BF"/>
      <w14:ligatures w14:val="none"/>
      <w14:numSpacing w14:val="proportional"/>
      <w14:stylisticSets>
        <w14:styleSet w14:id="1"/>
      </w14:stylisticSets>
      <w14:cntxtAlts w14:val="0"/>
    </w:rPr>
  </w:style>
  <w:style w:type="paragraph" w:styleId="Unterschrift">
    <w:name w:val="Signature"/>
    <w:basedOn w:val="Standard"/>
    <w:link w:val="UnterschriftZchn"/>
    <w:uiPriority w:val="99"/>
    <w:unhideWhenUsed/>
    <w:pPr>
      <w:spacing w:before="1560" w:after="960" w:line="240" w:lineRule="auto"/>
      <w:contextualSpacing/>
    </w:pPr>
  </w:style>
  <w:style w:type="character" w:customStyle="1" w:styleId="UnterschriftZchn">
    <w:name w:val="Unterschrift Zchn"/>
    <w:basedOn w:val="Absatz-Standardschriftart"/>
    <w:link w:val="Unterschrift"/>
    <w:uiPriority w:val="99"/>
    <w:rPr>
      <w:rFonts w:eastAsia="Calibri" w:cs="Times New Roman"/>
      <w:sz w:val="24"/>
    </w:rPr>
  </w:style>
  <w:style w:type="table" w:styleId="Tabellenraster">
    <w:name w:val="Table Grid"/>
    <w:basedOn w:val="NormaleTabelle"/>
    <w:uiPriority w:val="59"/>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99"/>
    <w:unhideWhenUsed/>
    <w:qFormat/>
    <w:pPr>
      <w:numPr>
        <w:numId w:val="1"/>
      </w:numPr>
      <w:spacing w:after="0" w:line="120" w:lineRule="atLeast"/>
      <w:ind w:left="357" w:hanging="357"/>
    </w:pPr>
  </w:style>
  <w:style w:type="paragraph" w:styleId="Beschriftung">
    <w:name w:val="caption"/>
    <w:basedOn w:val="Standard"/>
    <w:next w:val="Standard"/>
    <w:uiPriority w:val="35"/>
    <w:unhideWhenUsed/>
    <w:qFormat/>
    <w:pPr>
      <w:spacing w:after="20" w:line="240" w:lineRule="auto"/>
    </w:pPr>
    <w:rPr>
      <w:b/>
      <w:bCs/>
      <w:color w:val="A9001C" w:themeColor="accent1"/>
      <w:sz w:val="22"/>
      <w:szCs w:val="18"/>
    </w:rPr>
  </w:style>
  <w:style w:type="paragraph" w:styleId="Textkrper">
    <w:name w:val="Body Text"/>
    <w:basedOn w:val="Standard"/>
    <w:link w:val="TextkrperZchn"/>
    <w:uiPriority w:val="99"/>
    <w:unhideWhenUsed/>
    <w:pPr>
      <w:pBdr>
        <w:bottom w:val="single" w:sz="4" w:space="1" w:color="auto"/>
      </w:pBdr>
      <w:spacing w:after="600"/>
    </w:pPr>
  </w:style>
  <w:style w:type="character" w:customStyle="1" w:styleId="TextkrperZchn">
    <w:name w:val="Textkörper Zchn"/>
    <w:basedOn w:val="Absatz-Standardschriftart"/>
    <w:link w:val="Textkrper"/>
    <w:uiPriority w:val="99"/>
    <w:rPr>
      <w:rFonts w:ascii="BMFChange" w:eastAsia="Calibri" w:hAnsi="BMFChange" w:cs="Times New Roman"/>
    </w:rPr>
  </w:style>
  <w:style w:type="paragraph" w:styleId="Standardeinzug">
    <w:name w:val="Normal Indent"/>
    <w:basedOn w:val="Standard"/>
    <w:uiPriority w:val="99"/>
    <w:unhideWhenUsed/>
    <w:pPr>
      <w:spacing w:before="120" w:after="600"/>
      <w:ind w:left="709"/>
      <w:jc w:val="right"/>
    </w:pPr>
  </w:style>
  <w:style w:type="paragraph" w:styleId="Textkrper2">
    <w:name w:val="Body Text 2"/>
    <w:basedOn w:val="Standard"/>
    <w:link w:val="Textkrper2Zchn"/>
    <w:uiPriority w:val="99"/>
    <w:unhideWhenUsed/>
    <w:pPr>
      <w:spacing w:before="240" w:after="600" w:line="240" w:lineRule="auto"/>
    </w:pPr>
  </w:style>
  <w:style w:type="character" w:customStyle="1" w:styleId="Textkrper2Zchn">
    <w:name w:val="Textkörper 2 Zchn"/>
    <w:basedOn w:val="Absatz-Standardschriftart"/>
    <w:link w:val="Textkrper2"/>
    <w:uiPriority w:val="99"/>
    <w:rPr>
      <w:rFonts w:ascii="BMFChange" w:eastAsia="Calibri" w:hAnsi="BMFChange" w:cs="Times New Roman"/>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BMFChange" w:eastAsia="Calibri" w:hAnsi="BMFChange" w:cs="Times New Roman"/>
    </w:rPr>
  </w:style>
  <w:style w:type="character" w:styleId="Platzhaltertext">
    <w:name w:val="Placeholder Text"/>
    <w:basedOn w:val="Absatz-Standardschriftart"/>
    <w:uiPriority w:val="99"/>
    <w:semiHidden/>
    <w:rPr>
      <w:color w:val="808080"/>
    </w:rPr>
  </w:style>
  <w:style w:type="paragraph" w:customStyle="1" w:styleId="Abstand">
    <w:name w:val="Abstand"/>
    <w:basedOn w:val="Standard"/>
    <w:qFormat/>
    <w:pPr>
      <w:tabs>
        <w:tab w:val="right" w:pos="8675"/>
      </w:tabs>
      <w:spacing w:after="720"/>
      <w:jc w:val="right"/>
    </w:pPr>
  </w:style>
  <w:style w:type="paragraph" w:styleId="KeinLeerraum">
    <w:name w:val="No Spacing"/>
    <w:uiPriority w:val="1"/>
    <w:qFormat/>
    <w:pPr>
      <w:spacing w:after="0" w:line="240" w:lineRule="auto"/>
      <w:contextualSpacing/>
    </w:pPr>
    <w:rPr>
      <w:rFonts w:ascii="BMFChange" w:eastAsia="Calibri" w:hAnsi="BMFChange" w:cs="Times New Roman"/>
    </w:rPr>
  </w:style>
  <w:style w:type="character" w:styleId="SchwacheHervorhebung">
    <w:name w:val="Subtle Emphasis"/>
    <w:basedOn w:val="Absatz-Standardschriftart"/>
    <w:uiPriority w:val="19"/>
    <w:unhideWhenUsed/>
    <w:locked/>
    <w:rPr>
      <w:i w:val="0"/>
      <w:iCs/>
      <w:color w:val="404040" w:themeColor="text1" w:themeTint="BF"/>
    </w:rPr>
  </w:style>
  <w:style w:type="paragraph" w:styleId="Zitat">
    <w:name w:val="Quote"/>
    <w:basedOn w:val="Standard"/>
    <w:next w:val="Standard"/>
    <w:link w:val="ZitatZchn"/>
    <w:uiPriority w:val="29"/>
    <w:qFormat/>
    <w:pPr>
      <w:spacing w:before="200" w:after="160"/>
      <w:ind w:left="864" w:right="864"/>
      <w:jc w:val="center"/>
    </w:pPr>
    <w:rPr>
      <w:iCs/>
      <w:color w:val="404040" w:themeColor="text1" w:themeTint="BF"/>
    </w:rPr>
  </w:style>
  <w:style w:type="character" w:customStyle="1" w:styleId="ZitatZchn">
    <w:name w:val="Zitat Zchn"/>
    <w:basedOn w:val="Absatz-Standardschriftart"/>
    <w:link w:val="Zitat"/>
    <w:uiPriority w:val="29"/>
    <w:rPr>
      <w:rFonts w:eastAsia="Calibri" w:cs="Times New Roman"/>
      <w:iCs/>
      <w:color w:val="404040" w:themeColor="text1" w:themeTint="BF"/>
      <w:sz w:val="24"/>
    </w:rPr>
  </w:style>
  <w:style w:type="paragraph" w:styleId="IntensivesZitat">
    <w:name w:val="Intense Quote"/>
    <w:basedOn w:val="Standard"/>
    <w:next w:val="Standard"/>
    <w:link w:val="IntensivesZitatZchn"/>
    <w:uiPriority w:val="30"/>
    <w:unhideWhenUsed/>
    <w:qFormat/>
    <w:locked/>
    <w:pPr>
      <w:pBdr>
        <w:top w:val="single" w:sz="4" w:space="10" w:color="A9001C" w:themeColor="accent1"/>
        <w:bottom w:val="single" w:sz="4" w:space="10" w:color="A9001C" w:themeColor="accent1"/>
      </w:pBdr>
      <w:spacing w:before="360" w:after="360"/>
      <w:ind w:left="864" w:right="864"/>
      <w:jc w:val="center"/>
    </w:pPr>
    <w:rPr>
      <w:iCs/>
      <w:color w:val="A9001C" w:themeColor="accent1"/>
    </w:rPr>
  </w:style>
  <w:style w:type="character" w:customStyle="1" w:styleId="IntensivesZitatZchn">
    <w:name w:val="Intensives Zitat Zchn"/>
    <w:basedOn w:val="Absatz-Standardschriftart"/>
    <w:link w:val="IntensivesZitat"/>
    <w:uiPriority w:val="30"/>
    <w:rPr>
      <w:rFonts w:eastAsia="Calibri" w:cs="Times New Roman"/>
      <w:iCs/>
      <w:color w:val="A9001C" w:themeColor="accent1"/>
      <w:sz w:val="24"/>
    </w:rPr>
  </w:style>
  <w:style w:type="character" w:styleId="Buchtitel">
    <w:name w:val="Book Title"/>
    <w:basedOn w:val="Absatz-Standardschriftart"/>
    <w:uiPriority w:val="33"/>
    <w:unhideWhenUsed/>
    <w:qFormat/>
    <w:locked/>
    <w:rPr>
      <w:b/>
      <w:bCs/>
      <w:i w:val="0"/>
      <w:iCs/>
      <w:spacing w:val="5"/>
    </w:rPr>
  </w:style>
  <w:style w:type="paragraph" w:customStyle="1" w:styleId="Spaltenberschrift">
    <w:name w:val="Spaltenüberschrift"/>
    <w:basedOn w:val="Standard"/>
    <w:uiPriority w:val="2"/>
    <w:qFormat/>
    <w:pPr>
      <w:spacing w:before="20" w:after="0"/>
      <w:contextualSpacing/>
      <w:jc w:val="center"/>
    </w:pPr>
    <w:rPr>
      <w:rFonts w:asciiTheme="majorHAnsi" w:eastAsiaTheme="minorHAnsi" w:hAnsiTheme="majorHAnsi" w:cstheme="minorBidi"/>
      <w:b/>
      <w:noProof/>
      <w:color w:val="A9001C" w:themeColor="accent1"/>
      <w:spacing w:val="24"/>
      <w:lang w:eastAsia="de-DE"/>
    </w:rPr>
  </w:style>
  <w:style w:type="paragraph" w:customStyle="1" w:styleId="Zeilenberschrift">
    <w:name w:val="Zeilenüberschrift"/>
    <w:basedOn w:val="berschrift1"/>
    <w:uiPriority w:val="2"/>
    <w:qFormat/>
    <w:pPr>
      <w:numPr>
        <w:numId w:val="0"/>
      </w:numPr>
      <w:spacing w:after="0"/>
      <w:contextualSpacing/>
      <w:jc w:val="center"/>
      <w:outlineLvl w:val="9"/>
    </w:pPr>
    <w:rPr>
      <w:rFonts w:eastAsiaTheme="minorHAnsi" w:cstheme="minorBidi"/>
      <w:color w:val="FFFFFF" w:themeColor="background1"/>
      <w:spacing w:val="24"/>
      <w:sz w:val="24"/>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etcon02\home01\VorlagenWord2016\BA%20Vorlage%20zur%20Beschlussfassung.dotx" TargetMode="External"/></Relationships>
</file>

<file path=word/theme/theme1.xml><?xml version="1.0" encoding="utf-8"?>
<a:theme xmlns:a="http://schemas.openxmlformats.org/drawingml/2006/main" name="CD_Berlins">
  <a:themeElements>
    <a:clrScheme name="CD Berlins Farben">
      <a:dk1>
        <a:sysClr val="windowText" lastClr="000000"/>
      </a:dk1>
      <a:lt1>
        <a:sysClr val="window" lastClr="FFFFFF"/>
      </a:lt1>
      <a:dk2>
        <a:srgbClr val="7A6F6B"/>
      </a:dk2>
      <a:lt2>
        <a:srgbClr val="EBEBEB"/>
      </a:lt2>
      <a:accent1>
        <a:srgbClr val="A9001C"/>
      </a:accent1>
      <a:accent2>
        <a:srgbClr val="CD0055"/>
      </a:accent2>
      <a:accent3>
        <a:srgbClr val="004A99"/>
      </a:accent3>
      <a:accent4>
        <a:srgbClr val="F49E00"/>
      </a:accent4>
      <a:accent5>
        <a:srgbClr val="FFDD00"/>
      </a:accent5>
      <a:accent6>
        <a:srgbClr val="97B115"/>
      </a:accent6>
      <a:hlink>
        <a:srgbClr val="004A99"/>
      </a:hlink>
      <a:folHlink>
        <a:srgbClr val="00A6DE"/>
      </a:folHlink>
    </a:clrScheme>
    <a:fontScheme name="Sen Schrift">
      <a:majorFont>
        <a:latin typeface="Calibri Light"/>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70FFF-8342-44F3-A8F6-C4D5C2294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 Vorlage zur Beschlussfassung.dotx</Template>
  <TotalTime>0</TotalTime>
  <Pages>1</Pages>
  <Words>652</Words>
  <Characters>4113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Bezirksamtsvorlage zur Beschlussfassung</vt:lpstr>
    </vt:vector>
  </TitlesOfParts>
  <Company>BA-TS</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Bezirksamtsvorlage zur Beschlussfassung</dc:title>
  <dc:subject/>
  <dc:creator>Weise, Elise</dc:creator>
  <cp:keywords>Bezirksamtsvorlage, Beschlussfassung</cp:keywords>
  <dc:description/>
  <cp:lastModifiedBy>Klotz, Uwe</cp:lastModifiedBy>
  <cp:revision>2</cp:revision>
  <cp:lastPrinted>2020-06-04T12:31:00Z</cp:lastPrinted>
  <dcterms:created xsi:type="dcterms:W3CDTF">2020-06-04T12:33:00Z</dcterms:created>
  <dcterms:modified xsi:type="dcterms:W3CDTF">2020-06-04T12:33:00Z</dcterms:modified>
</cp:coreProperties>
</file>