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FC" w:rsidRPr="00E42BFE" w:rsidRDefault="002362FC" w:rsidP="002362FC">
      <w:pPr>
        <w:jc w:val="center"/>
        <w:rPr>
          <w:rFonts w:ascii="Arial" w:hAnsi="Arial" w:cs="Arial"/>
          <w:b/>
          <w:sz w:val="22"/>
          <w:szCs w:val="22"/>
        </w:rPr>
      </w:pPr>
      <w:r w:rsidRPr="00E42BFE">
        <w:rPr>
          <w:rFonts w:ascii="Arial" w:hAnsi="Arial" w:cs="Arial"/>
          <w:b/>
          <w:sz w:val="22"/>
          <w:szCs w:val="22"/>
        </w:rPr>
        <w:t xml:space="preserve">Auszug aus dem Neunten Gesetz zur Änderung des Landesgleichstellungsgesetzes </w:t>
      </w:r>
      <w:r w:rsidRPr="00E42BFE">
        <w:rPr>
          <w:rFonts w:ascii="Arial" w:hAnsi="Arial" w:cs="Arial"/>
          <w:b/>
          <w:sz w:val="22"/>
          <w:szCs w:val="22"/>
        </w:rPr>
        <w:br/>
        <w:t xml:space="preserve">vom </w:t>
      </w:r>
      <w:smartTag w:uri="urn:schemas-microsoft-com:office:smarttags" w:element="date">
        <w:smartTagPr>
          <w:attr w:name="Year" w:val="2010"/>
          <w:attr w:name="Day" w:val="18"/>
          <w:attr w:name="Month" w:val="11"/>
          <w:attr w:name="ls" w:val="trans"/>
        </w:smartTagPr>
        <w:r w:rsidRPr="00E42BFE">
          <w:rPr>
            <w:rFonts w:ascii="Arial" w:hAnsi="Arial" w:cs="Arial"/>
            <w:b/>
            <w:sz w:val="22"/>
            <w:szCs w:val="22"/>
          </w:rPr>
          <w:t>18. November 2010</w:t>
        </w:r>
      </w:smartTag>
      <w:r w:rsidRPr="00E42BFE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E42BFE">
        <w:rPr>
          <w:rFonts w:ascii="Arial" w:hAnsi="Arial" w:cs="Arial"/>
          <w:b/>
          <w:sz w:val="22"/>
          <w:szCs w:val="22"/>
        </w:rPr>
        <w:t>GVBl</w:t>
      </w:r>
      <w:proofErr w:type="spellEnd"/>
      <w:r w:rsidRPr="00E42BFE">
        <w:rPr>
          <w:rFonts w:ascii="Arial" w:hAnsi="Arial" w:cs="Arial"/>
          <w:b/>
          <w:sz w:val="22"/>
          <w:szCs w:val="22"/>
        </w:rPr>
        <w:t>.  S. 502)</w:t>
      </w:r>
    </w:p>
    <w:p w:rsidR="002362FC" w:rsidRPr="00E42BFE" w:rsidRDefault="002362FC" w:rsidP="002362FC">
      <w:pPr>
        <w:rPr>
          <w:rFonts w:ascii="Arial" w:hAnsi="Arial" w:cs="Arial"/>
          <w:sz w:val="22"/>
          <w:szCs w:val="22"/>
        </w:rPr>
      </w:pPr>
    </w:p>
    <w:p w:rsidR="002362FC" w:rsidRPr="00E42BFE" w:rsidRDefault="002362FC" w:rsidP="002362FC">
      <w:pPr>
        <w:rPr>
          <w:rFonts w:ascii="Arial" w:hAnsi="Arial" w:cs="Arial"/>
          <w:sz w:val="22"/>
          <w:szCs w:val="22"/>
        </w:rPr>
      </w:pP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center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§ 14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center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Frauenförderung bei staatlicher Leistungsgewährung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(1)</w:t>
      </w:r>
      <w:r w:rsidRPr="00E42BFE">
        <w:rPr>
          <w:rStyle w:val="FontStyle13"/>
          <w:rFonts w:cs="Arial"/>
          <w:sz w:val="22"/>
          <w:szCs w:val="22"/>
        </w:rPr>
        <w:tab/>
        <w:t>Die Gewährung von Leistungen aus Landesmitteln, auf die kein Anspruch besteht, ist ab einem Betrag von 25 000 Euro von der Ve</w:t>
      </w:r>
      <w:r w:rsidRPr="00E42BFE">
        <w:rPr>
          <w:rStyle w:val="FontStyle13"/>
          <w:rFonts w:cs="Arial"/>
          <w:sz w:val="22"/>
          <w:szCs w:val="22"/>
        </w:rPr>
        <w:t>r</w:t>
      </w:r>
      <w:r w:rsidRPr="00E42BFE">
        <w:rPr>
          <w:rStyle w:val="FontStyle13"/>
          <w:rFonts w:cs="Arial"/>
          <w:sz w:val="22"/>
          <w:szCs w:val="22"/>
        </w:rPr>
        <w:t>pflichtung des Leistungsempfangenden zur Durchführung von Ma</w:t>
      </w:r>
      <w:r w:rsidRPr="00E42BFE">
        <w:rPr>
          <w:rStyle w:val="FontStyle13"/>
          <w:rFonts w:cs="Arial"/>
          <w:sz w:val="22"/>
          <w:szCs w:val="22"/>
        </w:rPr>
        <w:t>ß</w:t>
      </w:r>
      <w:r w:rsidRPr="00E42BFE">
        <w:rPr>
          <w:rStyle w:val="FontStyle13"/>
          <w:rFonts w:cs="Arial"/>
          <w:sz w:val="22"/>
          <w:szCs w:val="22"/>
        </w:rPr>
        <w:t>nahmen zur aktiven Förderung der Beschäftigung von Frauen im Sinne des Grundsatzes von § 3 Absatz 1 abhängig zu machen. Von dieser Bedi</w:t>
      </w:r>
      <w:r w:rsidRPr="00E42BFE">
        <w:rPr>
          <w:rStyle w:val="FontStyle13"/>
          <w:rFonts w:cs="Arial"/>
          <w:sz w:val="22"/>
          <w:szCs w:val="22"/>
        </w:rPr>
        <w:t>n</w:t>
      </w:r>
      <w:r w:rsidRPr="00E42BFE">
        <w:rPr>
          <w:rStyle w:val="FontStyle13"/>
          <w:rFonts w:cs="Arial"/>
          <w:sz w:val="22"/>
          <w:szCs w:val="22"/>
        </w:rPr>
        <w:t>gung können Leistungs- empfangende ausgenommen werden, bei denen die Beschäftigung von Männern aus rechtlichen oder tatsächl</w:t>
      </w:r>
      <w:r w:rsidRPr="00E42BFE">
        <w:rPr>
          <w:rStyle w:val="FontStyle13"/>
          <w:rFonts w:cs="Arial"/>
          <w:sz w:val="22"/>
          <w:szCs w:val="22"/>
        </w:rPr>
        <w:t>i</w:t>
      </w:r>
      <w:r w:rsidRPr="00E42BFE">
        <w:rPr>
          <w:rStyle w:val="FontStyle13"/>
          <w:rFonts w:cs="Arial"/>
          <w:sz w:val="22"/>
          <w:szCs w:val="22"/>
        </w:rPr>
        <w:t>chen Gründen unabdingbar ist. Satz 1 gilt nicht für Leistungsempfangende, die in der Regel zehn oder weniger Arbeitnehmer und Arbeitnehmerinnen, ausschließlich der zu ihrer Berufsbildung Beschäfti</w:t>
      </w:r>
      <w:r w:rsidRPr="00E42BFE">
        <w:rPr>
          <w:rStyle w:val="FontStyle13"/>
          <w:rFonts w:cs="Arial"/>
          <w:sz w:val="22"/>
          <w:szCs w:val="22"/>
        </w:rPr>
        <w:t>g</w:t>
      </w:r>
      <w:r w:rsidRPr="00E42BFE">
        <w:rPr>
          <w:rStyle w:val="FontStyle13"/>
          <w:rFonts w:cs="Arial"/>
          <w:sz w:val="22"/>
          <w:szCs w:val="22"/>
        </w:rPr>
        <w:t>ten, beschäftigen.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left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(2)</w:t>
      </w:r>
      <w:r w:rsidRPr="00E42BFE">
        <w:rPr>
          <w:rStyle w:val="FontStyle13"/>
          <w:rFonts w:cs="Arial"/>
          <w:sz w:val="22"/>
          <w:szCs w:val="22"/>
        </w:rPr>
        <w:tab/>
        <w:t>Der Bewilligungsbescheid ist mit einer entsprechenden Auflage zu versehen.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left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(3)</w:t>
      </w:r>
      <w:r w:rsidRPr="00E42BFE">
        <w:rPr>
          <w:rStyle w:val="FontStyle13"/>
          <w:rFonts w:cs="Arial"/>
          <w:sz w:val="22"/>
          <w:szCs w:val="22"/>
        </w:rPr>
        <w:tab/>
        <w:t>§ 13 Absatz 2 und 3 gilt entsprechend.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center"/>
        <w:rPr>
          <w:rStyle w:val="FontStyle13"/>
          <w:rFonts w:cs="Arial"/>
          <w:sz w:val="22"/>
          <w:szCs w:val="22"/>
        </w:rPr>
      </w:pP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center"/>
        <w:rPr>
          <w:rStyle w:val="FontStyle13"/>
          <w:rFonts w:cs="Arial"/>
          <w:sz w:val="22"/>
          <w:szCs w:val="22"/>
        </w:rPr>
      </w:pP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center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§ 19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center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Berichtspflicht</w:t>
      </w:r>
    </w:p>
    <w:p w:rsidR="002362FC" w:rsidRPr="00E42BFE" w:rsidRDefault="002362FC" w:rsidP="002362FC">
      <w:pPr>
        <w:pStyle w:val="Style4"/>
        <w:widowControl/>
        <w:spacing w:after="120" w:line="240" w:lineRule="auto"/>
        <w:ind w:left="221"/>
        <w:jc w:val="left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(1)</w:t>
      </w:r>
      <w:r w:rsidRPr="00E42BFE">
        <w:rPr>
          <w:rStyle w:val="FontStyle13"/>
          <w:rFonts w:cs="Arial"/>
          <w:sz w:val="22"/>
          <w:szCs w:val="22"/>
        </w:rPr>
        <w:tab/>
        <w:t>Der Senat berichtet dem Abgeordnetenhaus im Abstand von zwei Jahren über die Durchführung dieses Gesetzes.</w:t>
      </w:r>
    </w:p>
    <w:p w:rsidR="002362FC" w:rsidRPr="00E42BFE" w:rsidRDefault="002362FC" w:rsidP="002362FC">
      <w:pPr>
        <w:pStyle w:val="Style7"/>
        <w:widowControl/>
        <w:tabs>
          <w:tab w:val="left" w:pos="720"/>
        </w:tabs>
        <w:spacing w:after="60" w:line="240" w:lineRule="auto"/>
        <w:ind w:left="180" w:firstLine="0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(2)</w:t>
      </w:r>
      <w:r w:rsidRPr="00E42BFE">
        <w:rPr>
          <w:rStyle w:val="FontStyle13"/>
          <w:rFonts w:cs="Arial"/>
          <w:sz w:val="22"/>
          <w:szCs w:val="22"/>
        </w:rPr>
        <w:tab/>
        <w:t>Die Berichtspflicht umfasst die bisherigen und gepla</w:t>
      </w:r>
      <w:r w:rsidRPr="00E42BFE">
        <w:rPr>
          <w:rStyle w:val="FontStyle13"/>
          <w:rFonts w:cs="Arial"/>
          <w:sz w:val="22"/>
          <w:szCs w:val="22"/>
        </w:rPr>
        <w:t>n</w:t>
      </w:r>
      <w:r w:rsidRPr="00E42BFE">
        <w:rPr>
          <w:rStyle w:val="FontStyle13"/>
          <w:rFonts w:cs="Arial"/>
          <w:sz w:val="22"/>
          <w:szCs w:val="22"/>
        </w:rPr>
        <w:t>ten Maßnahmen zur Durchführung dieses Gesetzes, insbesond</w:t>
      </w:r>
      <w:r w:rsidRPr="00E42BFE">
        <w:rPr>
          <w:rStyle w:val="FontStyle13"/>
          <w:rFonts w:cs="Arial"/>
          <w:sz w:val="22"/>
          <w:szCs w:val="22"/>
        </w:rPr>
        <w:t>e</w:t>
      </w:r>
      <w:r w:rsidRPr="00E42BFE">
        <w:rPr>
          <w:rStyle w:val="FontStyle13"/>
          <w:rFonts w:cs="Arial"/>
          <w:sz w:val="22"/>
          <w:szCs w:val="22"/>
        </w:rPr>
        <w:t>re die Auskunft über die Entwicklung des Frauenanteils in den Besoldungs-, Vergütungs-, Entgelt- und Lohngruppen der ei</w:t>
      </w:r>
      <w:r w:rsidRPr="00E42BFE">
        <w:rPr>
          <w:rStyle w:val="FontStyle13"/>
          <w:rFonts w:cs="Arial"/>
          <w:sz w:val="22"/>
          <w:szCs w:val="22"/>
        </w:rPr>
        <w:t>n</w:t>
      </w:r>
      <w:r w:rsidRPr="00E42BFE">
        <w:rPr>
          <w:rStyle w:val="FontStyle13"/>
          <w:rFonts w:cs="Arial"/>
          <w:sz w:val="22"/>
          <w:szCs w:val="22"/>
        </w:rPr>
        <w:t xml:space="preserve">zelnen Lauf- bahn- und Berufsfachgruppen im öffentlichen Dienst, </w:t>
      </w:r>
      <w:r w:rsidRPr="00E42BFE">
        <w:rPr>
          <w:rStyle w:val="FontStyle13"/>
          <w:rFonts w:cs="Arial"/>
          <w:b/>
          <w:sz w:val="22"/>
          <w:szCs w:val="22"/>
        </w:rPr>
        <w:t>die Maßnahmen zur Frauenförderung und zur Förd</w:t>
      </w:r>
      <w:r w:rsidRPr="00E42BFE">
        <w:rPr>
          <w:rStyle w:val="FontStyle13"/>
          <w:rFonts w:cs="Arial"/>
          <w:b/>
          <w:sz w:val="22"/>
          <w:szCs w:val="22"/>
        </w:rPr>
        <w:t>e</w:t>
      </w:r>
      <w:r w:rsidRPr="00E42BFE">
        <w:rPr>
          <w:rStyle w:val="FontStyle13"/>
          <w:rFonts w:cs="Arial"/>
          <w:b/>
          <w:sz w:val="22"/>
          <w:szCs w:val="22"/>
        </w:rPr>
        <w:t>rung der Vereinbarkeit von Beruf und Familie bei der öffentlichen Auftragsvergabe und staatlichen Leistungsgewährung</w:t>
      </w:r>
      <w:r w:rsidRPr="00E42BFE">
        <w:rPr>
          <w:rStyle w:val="FontStyle13"/>
          <w:rFonts w:cs="Arial"/>
          <w:sz w:val="22"/>
          <w:szCs w:val="22"/>
        </w:rPr>
        <w:t xml:space="preserve"> sowie die Dokumentation der Besetzungsverfahren von Vorstands- und Geschäftsleitungspositionen der Anstalten, Körpe</w:t>
      </w:r>
      <w:r w:rsidRPr="00E42BFE">
        <w:rPr>
          <w:rStyle w:val="FontStyle13"/>
          <w:rFonts w:cs="Arial"/>
          <w:sz w:val="22"/>
          <w:szCs w:val="22"/>
        </w:rPr>
        <w:t>r</w:t>
      </w:r>
      <w:r w:rsidRPr="00E42BFE">
        <w:rPr>
          <w:rStyle w:val="FontStyle13"/>
          <w:rFonts w:cs="Arial"/>
          <w:sz w:val="22"/>
          <w:szCs w:val="22"/>
        </w:rPr>
        <w:t>schaften und Stiftungen des öffentlichen Rechts.</w:t>
      </w:r>
    </w:p>
    <w:p w:rsidR="002362FC" w:rsidRPr="00E42BFE" w:rsidRDefault="002362FC" w:rsidP="002362FC">
      <w:pPr>
        <w:pStyle w:val="Style7"/>
        <w:widowControl/>
        <w:tabs>
          <w:tab w:val="left" w:pos="806"/>
        </w:tabs>
        <w:spacing w:after="60" w:line="240" w:lineRule="auto"/>
        <w:ind w:left="180" w:firstLine="0"/>
        <w:rPr>
          <w:rStyle w:val="FontStyle13"/>
          <w:rFonts w:cs="Arial"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…..</w:t>
      </w:r>
    </w:p>
    <w:p w:rsidR="002362FC" w:rsidRDefault="002362FC" w:rsidP="002362FC">
      <w:pPr>
        <w:pStyle w:val="Style7"/>
        <w:widowControl/>
        <w:tabs>
          <w:tab w:val="left" w:pos="720"/>
        </w:tabs>
        <w:spacing w:after="60" w:line="240" w:lineRule="auto"/>
        <w:ind w:left="250" w:firstLine="0"/>
        <w:rPr>
          <w:rStyle w:val="FontStyle13"/>
          <w:rFonts w:cs="Arial"/>
          <w:b/>
          <w:sz w:val="22"/>
          <w:szCs w:val="22"/>
        </w:rPr>
      </w:pPr>
      <w:r w:rsidRPr="00E42BFE">
        <w:rPr>
          <w:rStyle w:val="FontStyle13"/>
          <w:rFonts w:cs="Arial"/>
          <w:sz w:val="22"/>
          <w:szCs w:val="22"/>
        </w:rPr>
        <w:t>(4)</w:t>
      </w:r>
      <w:r w:rsidRPr="00E42BFE">
        <w:rPr>
          <w:rStyle w:val="FontStyle13"/>
          <w:rFonts w:cs="Arial"/>
          <w:sz w:val="22"/>
          <w:szCs w:val="22"/>
        </w:rPr>
        <w:tab/>
        <w:t xml:space="preserve">Der Senat wird ermächtigt, </w:t>
      </w:r>
      <w:r w:rsidRPr="00E42BFE">
        <w:rPr>
          <w:rStyle w:val="FontStyle13"/>
          <w:rFonts w:cs="Arial"/>
          <w:b/>
          <w:sz w:val="22"/>
          <w:szCs w:val="22"/>
        </w:rPr>
        <w:t>durch Rechtsverordnung die einzelnen Vorgaben für die Erhebung der statistischen Angaben</w:t>
      </w:r>
      <w:r w:rsidRPr="00E42BFE">
        <w:rPr>
          <w:rStyle w:val="FontStyle13"/>
          <w:rFonts w:cs="Arial"/>
          <w:sz w:val="22"/>
          <w:szCs w:val="22"/>
        </w:rPr>
        <w:t xml:space="preserve"> sowie die Berichterstattung zur Analyse der Beschäftigtenstru</w:t>
      </w:r>
      <w:r w:rsidRPr="00E42BFE">
        <w:rPr>
          <w:rStyle w:val="FontStyle13"/>
          <w:rFonts w:cs="Arial"/>
          <w:sz w:val="22"/>
          <w:szCs w:val="22"/>
        </w:rPr>
        <w:t>k</w:t>
      </w:r>
      <w:r w:rsidRPr="00E42BFE">
        <w:rPr>
          <w:rStyle w:val="FontStyle13"/>
          <w:rFonts w:cs="Arial"/>
          <w:sz w:val="22"/>
          <w:szCs w:val="22"/>
        </w:rPr>
        <w:t xml:space="preserve">tur und zur Besetzung von Gremien </w:t>
      </w:r>
      <w:r w:rsidRPr="00E42BFE">
        <w:rPr>
          <w:rStyle w:val="FontStyle13"/>
          <w:rFonts w:cs="Arial"/>
          <w:b/>
          <w:sz w:val="22"/>
          <w:szCs w:val="22"/>
        </w:rPr>
        <w:t>zu regeln.</w:t>
      </w:r>
    </w:p>
    <w:p w:rsidR="002362FC" w:rsidRDefault="002362FC" w:rsidP="002362FC">
      <w:pPr>
        <w:autoSpaceDE w:val="0"/>
        <w:autoSpaceDN w:val="0"/>
        <w:adjustRightInd w:val="0"/>
      </w:pPr>
    </w:p>
    <w:p w:rsidR="002362FC" w:rsidRDefault="002362FC" w:rsidP="002362FC">
      <w:pPr>
        <w:autoSpaceDE w:val="0"/>
        <w:autoSpaceDN w:val="0"/>
        <w:adjustRightInd w:val="0"/>
      </w:pPr>
      <w:r>
        <w:rPr>
          <w:rFonts w:ascii="Arial" w:hAnsi="Arial" w:cs="Arial"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-725170</wp:posOffset>
                </wp:positionV>
                <wp:extent cx="45085" cy="45720"/>
                <wp:effectExtent l="12065" t="5715" r="9525" b="571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FC" w:rsidRDefault="002362FC" w:rsidP="00236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4.45pt;margin-top:-57.1pt;width:3.5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">
                <v:textbox>
                  <w:txbxContent>
                    <w:p w:rsidR="002362FC" w:rsidRDefault="002362FC" w:rsidP="002362FC"/>
                  </w:txbxContent>
                </v:textbox>
              </v:shape>
            </w:pict>
          </mc:Fallback>
        </mc:AlternateContent>
      </w:r>
    </w:p>
    <w:p w:rsidR="002362FC" w:rsidRPr="00E42BFE" w:rsidRDefault="002362FC" w:rsidP="002362FC">
      <w:pPr>
        <w:autoSpaceDE w:val="0"/>
        <w:autoSpaceDN w:val="0"/>
        <w:adjustRightInd w:val="0"/>
        <w:rPr>
          <w:rFonts w:ascii="Arial" w:hAnsi="Arial" w:cs="Arial"/>
          <w:color w:val="FFFFFF"/>
          <w:sz w:val="22"/>
          <w:szCs w:val="22"/>
        </w:rPr>
      </w:pPr>
    </w:p>
    <w:p w:rsidR="00402BDF" w:rsidRDefault="00402BDF">
      <w:bookmarkStart w:id="0" w:name="_GoBack"/>
      <w:bookmarkEnd w:id="0"/>
    </w:p>
    <w:sectPr w:rsidR="00402BDF" w:rsidSect="00E37AB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04" w:rsidRDefault="002362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04" w:rsidRDefault="002362F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04" w:rsidRDefault="002362FC">
    <w:pPr>
      <w:pStyle w:val="Fuzeil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04" w:rsidRDefault="002362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B7" w:rsidRDefault="002362FC" w:rsidP="00E37AB4">
    <w:pPr>
      <w:pStyle w:val="Kopfzeile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04" w:rsidRDefault="002362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FC"/>
    <w:rsid w:val="002362FC"/>
    <w:rsid w:val="0040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2F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4">
    <w:name w:val="Style4"/>
    <w:basedOn w:val="Standard"/>
    <w:rsid w:val="002362FC"/>
    <w:pPr>
      <w:widowControl w:val="0"/>
      <w:autoSpaceDE w:val="0"/>
      <w:autoSpaceDN w:val="0"/>
      <w:adjustRightInd w:val="0"/>
      <w:spacing w:line="286" w:lineRule="exact"/>
      <w:jc w:val="both"/>
    </w:pPr>
    <w:rPr>
      <w:rFonts w:ascii="Arial" w:hAnsi="Arial"/>
    </w:rPr>
  </w:style>
  <w:style w:type="paragraph" w:customStyle="1" w:styleId="Style7">
    <w:name w:val="Style7"/>
    <w:basedOn w:val="Standard"/>
    <w:rsid w:val="002362FC"/>
    <w:pPr>
      <w:widowControl w:val="0"/>
      <w:autoSpaceDE w:val="0"/>
      <w:autoSpaceDN w:val="0"/>
      <w:adjustRightInd w:val="0"/>
      <w:spacing w:line="285" w:lineRule="exact"/>
      <w:ind w:hanging="350"/>
      <w:jc w:val="both"/>
    </w:pPr>
    <w:rPr>
      <w:rFonts w:ascii="Arial" w:hAnsi="Arial"/>
    </w:rPr>
  </w:style>
  <w:style w:type="character" w:customStyle="1" w:styleId="FontStyle13">
    <w:name w:val="Font Style13"/>
    <w:rsid w:val="002362FC"/>
    <w:rPr>
      <w:rFonts w:ascii="Times New Roman" w:hAnsi="Times New Roman" w:cs="Times New Roman"/>
      <w:color w:val="000000"/>
      <w:sz w:val="18"/>
      <w:szCs w:val="18"/>
    </w:rPr>
  </w:style>
  <w:style w:type="paragraph" w:styleId="Kopfzeile">
    <w:name w:val="header"/>
    <w:basedOn w:val="Standard"/>
    <w:link w:val="KopfzeileZchn"/>
    <w:rsid w:val="002362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362F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362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362F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62FC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4">
    <w:name w:val="Style4"/>
    <w:basedOn w:val="Standard"/>
    <w:rsid w:val="002362FC"/>
    <w:pPr>
      <w:widowControl w:val="0"/>
      <w:autoSpaceDE w:val="0"/>
      <w:autoSpaceDN w:val="0"/>
      <w:adjustRightInd w:val="0"/>
      <w:spacing w:line="286" w:lineRule="exact"/>
      <w:jc w:val="both"/>
    </w:pPr>
    <w:rPr>
      <w:rFonts w:ascii="Arial" w:hAnsi="Arial"/>
    </w:rPr>
  </w:style>
  <w:style w:type="paragraph" w:customStyle="1" w:styleId="Style7">
    <w:name w:val="Style7"/>
    <w:basedOn w:val="Standard"/>
    <w:rsid w:val="002362FC"/>
    <w:pPr>
      <w:widowControl w:val="0"/>
      <w:autoSpaceDE w:val="0"/>
      <w:autoSpaceDN w:val="0"/>
      <w:adjustRightInd w:val="0"/>
      <w:spacing w:line="285" w:lineRule="exact"/>
      <w:ind w:hanging="350"/>
      <w:jc w:val="both"/>
    </w:pPr>
    <w:rPr>
      <w:rFonts w:ascii="Arial" w:hAnsi="Arial"/>
    </w:rPr>
  </w:style>
  <w:style w:type="character" w:customStyle="1" w:styleId="FontStyle13">
    <w:name w:val="Font Style13"/>
    <w:rsid w:val="002362FC"/>
    <w:rPr>
      <w:rFonts w:ascii="Times New Roman" w:hAnsi="Times New Roman" w:cs="Times New Roman"/>
      <w:color w:val="000000"/>
      <w:sz w:val="18"/>
      <w:szCs w:val="18"/>
    </w:rPr>
  </w:style>
  <w:style w:type="paragraph" w:styleId="Kopfzeile">
    <w:name w:val="header"/>
    <w:basedOn w:val="Standard"/>
    <w:link w:val="KopfzeileZchn"/>
    <w:rsid w:val="002362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362F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2362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362FC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B88EEC9F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Mitte von Berlin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Köthe, Sabine</dc:creator>
  <cp:lastModifiedBy>Köthe, Sabine</cp:lastModifiedBy>
  <cp:revision>1</cp:revision>
  <dcterms:created xsi:type="dcterms:W3CDTF">2017-02-13T09:08:00Z</dcterms:created>
  <dcterms:modified xsi:type="dcterms:W3CDTF">2017-02-13T09:09:00Z</dcterms:modified>
</cp:coreProperties>
</file>